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A1A" w:rsidRPr="00863FAD" w:rsidRDefault="00E97A1A" w:rsidP="00E97A1A">
      <w:pPr>
        <w:spacing w:after="0"/>
        <w:jc w:val="right"/>
        <w:rPr>
          <w:b/>
          <w:noProof/>
          <w:lang w:val="ro-RO"/>
        </w:rPr>
      </w:pPr>
      <w:r w:rsidRPr="00863FAD">
        <w:rPr>
          <w:b/>
          <w:noProof/>
          <w:lang w:val="ro-RO"/>
        </w:rPr>
        <w:t>Anexa nr.3</w:t>
      </w:r>
    </w:p>
    <w:p w:rsidR="00E97A1A" w:rsidRPr="00863FAD" w:rsidRDefault="00E97A1A" w:rsidP="00E97A1A">
      <w:pPr>
        <w:spacing w:after="0"/>
        <w:rPr>
          <w:b/>
          <w:bCs/>
          <w:noProof/>
          <w:lang w:val="ro-RO"/>
        </w:rPr>
      </w:pPr>
    </w:p>
    <w:p w:rsidR="00E97A1A" w:rsidRPr="00863FAD" w:rsidRDefault="00E97A1A" w:rsidP="00E97A1A">
      <w:pPr>
        <w:pStyle w:val="Heading1"/>
        <w:spacing w:before="0" w:after="0"/>
        <w:ind w:left="720"/>
        <w:jc w:val="center"/>
        <w:rPr>
          <w:rFonts w:ascii="Trebuchet MS" w:hAnsi="Trebuchet MS" w:cstheme="majorHAnsi"/>
          <w:noProof/>
          <w:sz w:val="22"/>
          <w:szCs w:val="22"/>
          <w:lang w:val="ro-RO"/>
        </w:rPr>
      </w:pPr>
    </w:p>
    <w:p w:rsidR="00E97A1A" w:rsidRPr="00863FAD" w:rsidRDefault="00E97A1A" w:rsidP="00E97A1A">
      <w:pPr>
        <w:pStyle w:val="Heading1"/>
        <w:spacing w:before="0" w:after="0"/>
        <w:ind w:left="0"/>
        <w:jc w:val="center"/>
        <w:rPr>
          <w:rFonts w:ascii="Trebuchet MS" w:hAnsi="Trebuchet MS" w:cstheme="majorHAnsi"/>
          <w:b w:val="0"/>
          <w:bCs w:val="0"/>
          <w:noProof/>
          <w:sz w:val="22"/>
          <w:szCs w:val="22"/>
          <w:lang w:val="ro-RO"/>
        </w:rPr>
      </w:pPr>
      <w:bookmarkStart w:id="0" w:name="_Hlk190777343"/>
      <w:r w:rsidRPr="00863FAD">
        <w:rPr>
          <w:rFonts w:ascii="Trebuchet MS" w:hAnsi="Trebuchet MS" w:cstheme="majorHAnsi"/>
          <w:noProof/>
          <w:sz w:val="22"/>
          <w:szCs w:val="22"/>
          <w:lang w:val="ro-RO"/>
        </w:rPr>
        <w:t>Declarați</w:t>
      </w:r>
      <w:r>
        <w:rPr>
          <w:rFonts w:ascii="Trebuchet MS" w:hAnsi="Trebuchet MS" w:cstheme="majorHAnsi"/>
          <w:noProof/>
          <w:sz w:val="22"/>
          <w:szCs w:val="22"/>
          <w:lang w:val="ro-RO"/>
        </w:rPr>
        <w:t>a</w:t>
      </w:r>
      <w:r w:rsidRPr="00863FAD">
        <w:rPr>
          <w:rFonts w:ascii="Trebuchet MS" w:hAnsi="Trebuchet MS" w:cstheme="majorHAnsi"/>
          <w:noProof/>
          <w:sz w:val="22"/>
          <w:szCs w:val="22"/>
          <w:lang w:val="ro-RO"/>
        </w:rPr>
        <w:t xml:space="preserve"> unică</w:t>
      </w:r>
    </w:p>
    <w:p w:rsidR="00E97A1A" w:rsidRPr="00863FAD" w:rsidRDefault="00E97A1A" w:rsidP="00E97A1A">
      <w:pPr>
        <w:spacing w:after="0"/>
        <w:rPr>
          <w:rFonts w:cstheme="majorHAnsi"/>
          <w:noProof/>
          <w:lang w:val="ro-RO"/>
        </w:rPr>
      </w:pPr>
    </w:p>
    <w:p w:rsidR="00E97A1A" w:rsidRPr="00E34AB8" w:rsidRDefault="00E97A1A" w:rsidP="00E97A1A">
      <w:pPr>
        <w:spacing w:after="0"/>
        <w:ind w:left="0"/>
        <w:rPr>
          <w:rFonts w:cstheme="majorHAnsi"/>
          <w:noProof/>
          <w:lang w:val="ro-RO"/>
        </w:rPr>
      </w:pPr>
      <w:r w:rsidRPr="00E34AB8">
        <w:rPr>
          <w:rFonts w:cstheme="majorHAnsi"/>
          <w:noProof/>
          <w:lang w:val="ro-RO"/>
        </w:rPr>
        <w:t>Subsemnatul/subsemnata &lt;nume&gt;, &lt;prenume&gt;, posesor al  BI/CI, seria &lt;seria CI&gt; nr. &lt;nr. CI&gt;, CNP &lt;CNP&gt;, în calitate de &lt;reprezentant/împuternicit&gt; al &lt;entitate&gt;, cunoscând prevederile legale privind falsul în declarații și falsul intelectual, declar următoarele:</w:t>
      </w:r>
    </w:p>
    <w:p w:rsidR="00E97A1A" w:rsidRPr="00E34AB8" w:rsidRDefault="00E97A1A" w:rsidP="00E97A1A">
      <w:pPr>
        <w:spacing w:after="0"/>
        <w:ind w:left="0"/>
        <w:rPr>
          <w:rFonts w:cstheme="majorHAnsi"/>
          <w:noProof/>
          <w:lang w:val="ro-RO"/>
        </w:rPr>
      </w:pPr>
      <w:r w:rsidRPr="00E34AB8">
        <w:rPr>
          <w:rFonts w:cstheme="majorHAnsi"/>
          <w:noProof/>
          <w:lang w:val="ro-RO"/>
        </w:rPr>
        <w:t xml:space="preserve">&lt;Denumire partener candidat&gt; participant la selectia de parteneri in vederea depunerii Cererii de finanțare in cadrul Apelului de proiecte: </w:t>
      </w:r>
      <w:r w:rsidRPr="00E34AB8">
        <w:rPr>
          <w:lang w:val="it-IT"/>
        </w:rPr>
        <w:t>Sprijin pentru înființarea întreprinderilor sociale, PTJ - Prioritatea 2 Hunedoara</w:t>
      </w:r>
      <w:r w:rsidRPr="00E34AB8">
        <w:rPr>
          <w:rFonts w:cstheme="majorHAnsi"/>
          <w:noProof/>
          <w:lang w:val="ro-RO"/>
        </w:rPr>
        <w:t>, obiectiv specific „</w:t>
      </w:r>
      <w:r w:rsidRPr="00E34AB8">
        <w:rPr>
          <w:lang w:val="it-IT"/>
        </w:rPr>
        <w:t>Dezvoltarea unui ecosistem sustenabil în domeniul antreprenoriatului social, prin creșterea numărului de întreprinderi sociale/întreprinderi sociale de inserție și crearea condițiilor antreprenoriale și ocupaționale care conduc la crearea a cel puțin 2 locuri de muncă noi la nivelul fiecărei întreprinderi sociale/întreprinderi sociale de inserție sprijinite, în zonele vizate de PTJ, respectiv județele Gorj, Hunedoara, inclusiv microregiunea ITI Valea Jiului, Dolj, în vederea atenuării impactului socio-economic al tranziției la neutralitatea climatică, din cadrul priorităților 1-3 a PTJ 2021-2027</w:t>
      </w:r>
      <w:r w:rsidRPr="00E34AB8">
        <w:rPr>
          <w:rFonts w:cstheme="majorHAnsi"/>
          <w:noProof/>
          <w:lang w:val="ro-RO"/>
        </w:rPr>
        <w:t>”, în calitate de &lt;categoria de partener eligibil&gt;, proiect pentru care va fi asigurată o contribuție proprie de &lt;contribuția proprie&gt; lei, reprezentând &lt;x&gt;% din valoarea eligibilă a proiectului. (unde x% = se va calcula din datele introduse în Cererea de finanțare ca contribuție proprie din valoarea eligibilă a proiectului).</w:t>
      </w:r>
    </w:p>
    <w:p w:rsidR="00E97A1A" w:rsidRPr="00863FAD" w:rsidRDefault="00E97A1A" w:rsidP="00E97A1A">
      <w:pPr>
        <w:spacing w:after="0"/>
        <w:rPr>
          <w:rFonts w:cstheme="majorHAnsi"/>
          <w:noProof/>
          <w:lang w:val="ro-RO"/>
        </w:rPr>
      </w:pPr>
    </w:p>
    <w:p w:rsidR="00E97A1A" w:rsidRPr="00863FAD" w:rsidRDefault="00E97A1A" w:rsidP="00E97A1A">
      <w:pPr>
        <w:pStyle w:val="ListParagraph"/>
        <w:numPr>
          <w:ilvl w:val="0"/>
          <w:numId w:val="2"/>
        </w:numPr>
        <w:spacing w:after="0"/>
        <w:ind w:left="360"/>
        <w:rPr>
          <w:rFonts w:cstheme="majorHAnsi"/>
          <w:b/>
          <w:noProof/>
          <w:lang w:val="ro-RO"/>
        </w:rPr>
      </w:pPr>
      <w:r w:rsidRPr="00863FAD">
        <w:rPr>
          <w:rFonts w:cstheme="majorHAnsi"/>
          <w:b/>
          <w:noProof/>
          <w:lang w:val="ro-RO"/>
        </w:rPr>
        <w:t>Sunt respectate cerințele specifice de eligibilitate aplicabile proiectului și solicitantului (lider de parteneriat și parteneri), în condițiile și la termenele prevăzute în Ghidul solicitantului, după cum urmează:</w:t>
      </w:r>
    </w:p>
    <w:p w:rsidR="00E97A1A" w:rsidRPr="00863FAD" w:rsidRDefault="00E97A1A" w:rsidP="00E97A1A">
      <w:pPr>
        <w:pStyle w:val="ListParagraph"/>
        <w:numPr>
          <w:ilvl w:val="0"/>
          <w:numId w:val="1"/>
        </w:numPr>
        <w:spacing w:after="0"/>
        <w:rPr>
          <w:rFonts w:cstheme="majorHAnsi"/>
          <w:noProof/>
          <w:lang w:val="ro-RO"/>
        </w:rPr>
      </w:pPr>
      <w:r w:rsidRPr="00863FAD">
        <w:rPr>
          <w:rFonts w:eastAsia="Calibri" w:cstheme="majorHAnsi"/>
          <w:noProof/>
          <w:lang w:val="ro-RO"/>
        </w:rPr>
        <w:t xml:space="preserve">&lt;Denumire candidat&gt; se încadrează în categoria de solicitanți/parteneri eligibili pentru apelul de proiecte vizat. </w:t>
      </w:r>
    </w:p>
    <w:p w:rsidR="00E97A1A" w:rsidRPr="00863FAD" w:rsidRDefault="00E97A1A" w:rsidP="00E97A1A">
      <w:pPr>
        <w:pStyle w:val="ListParagraph"/>
        <w:numPr>
          <w:ilvl w:val="0"/>
          <w:numId w:val="1"/>
        </w:numPr>
        <w:spacing w:after="0"/>
        <w:rPr>
          <w:rFonts w:cstheme="majorHAnsi"/>
          <w:noProof/>
          <w:lang w:val="ro-RO"/>
        </w:rPr>
      </w:pPr>
      <w:r w:rsidRPr="00863FAD">
        <w:rPr>
          <w:rFonts w:eastAsia="Calibri" w:cstheme="majorHAnsi"/>
          <w:noProof/>
          <w:lang w:val="ro-RO"/>
        </w:rPr>
        <w:t xml:space="preserve">&lt;Denumire candidat&gt; </w:t>
      </w:r>
      <w:r w:rsidRPr="00863FAD">
        <w:rPr>
          <w:rFonts w:cstheme="majorHAnsi"/>
          <w:noProof/>
          <w:lang w:val="ro-RO"/>
        </w:rPr>
        <w:t xml:space="preserve">demonstrează capacitate de management de proiect și capacitate tehnică pentru susținerea activităților proiectului și/sau se angajează să asigure din surse externe serviciile și/sau personalul necesar pentru implementarea optimă a activităților proiectului. </w:t>
      </w:r>
    </w:p>
    <w:p w:rsidR="00E97A1A" w:rsidRPr="00863FAD" w:rsidRDefault="00E97A1A" w:rsidP="00E97A1A">
      <w:pPr>
        <w:pStyle w:val="ListParagraph"/>
        <w:numPr>
          <w:ilvl w:val="0"/>
          <w:numId w:val="1"/>
        </w:numPr>
        <w:spacing w:after="0"/>
        <w:rPr>
          <w:rFonts w:cstheme="majorHAnsi"/>
          <w:noProof/>
          <w:lang w:val="ro-RO"/>
        </w:rPr>
      </w:pPr>
      <w:r w:rsidRPr="00863FAD">
        <w:rPr>
          <w:rFonts w:eastAsia="Calibri" w:cstheme="majorHAnsi"/>
          <w:noProof/>
          <w:lang w:val="ro-RO"/>
        </w:rPr>
        <w:t xml:space="preserve">&lt;Denumire candidat&gt; </w:t>
      </w:r>
      <w:r w:rsidRPr="00863FAD">
        <w:rPr>
          <w:rFonts w:cstheme="majorHAnsi"/>
          <w:noProof/>
          <w:lang w:val="ro-RO"/>
        </w:rPr>
        <w:t>are capacitatea financiară de a asigura:</w:t>
      </w:r>
    </w:p>
    <w:p w:rsidR="00E97A1A" w:rsidRPr="00863FAD" w:rsidRDefault="00E97A1A" w:rsidP="00E97A1A">
      <w:pPr>
        <w:pStyle w:val="ListParagraph"/>
        <w:numPr>
          <w:ilvl w:val="1"/>
          <w:numId w:val="1"/>
        </w:numPr>
        <w:spacing w:after="0"/>
        <w:rPr>
          <w:rFonts w:cstheme="majorHAnsi"/>
          <w:noProof/>
          <w:lang w:val="ro-RO"/>
        </w:rPr>
      </w:pPr>
      <w:r w:rsidRPr="00863FAD">
        <w:rPr>
          <w:rFonts w:cstheme="majorHAnsi"/>
          <w:noProof/>
          <w:lang w:val="ro-RO"/>
        </w:rPr>
        <w:t>contribuţia proprie la valoarea eligibilă a proiectului;</w:t>
      </w:r>
    </w:p>
    <w:p w:rsidR="00E97A1A" w:rsidRPr="00863FAD" w:rsidRDefault="00E97A1A" w:rsidP="00E97A1A">
      <w:pPr>
        <w:pStyle w:val="ListParagraph"/>
        <w:numPr>
          <w:ilvl w:val="1"/>
          <w:numId w:val="1"/>
        </w:numPr>
        <w:spacing w:after="0"/>
        <w:rPr>
          <w:rFonts w:cstheme="majorHAnsi"/>
          <w:noProof/>
          <w:lang w:val="ro-RO"/>
        </w:rPr>
      </w:pPr>
      <w:r w:rsidRPr="00863FAD">
        <w:rPr>
          <w:rFonts w:cstheme="majorHAnsi"/>
          <w:noProof/>
          <w:lang w:val="ro-RO"/>
        </w:rPr>
        <w:t xml:space="preserve">finanţarea cheltuielilor neeligibile ale proiectului, unde este cazul; </w:t>
      </w:r>
    </w:p>
    <w:p w:rsidR="00E97A1A" w:rsidRPr="00863FAD" w:rsidRDefault="00E97A1A" w:rsidP="00E97A1A">
      <w:pPr>
        <w:pStyle w:val="ListParagraph"/>
        <w:numPr>
          <w:ilvl w:val="1"/>
          <w:numId w:val="1"/>
        </w:numPr>
        <w:spacing w:after="0"/>
        <w:rPr>
          <w:rFonts w:cstheme="majorHAnsi"/>
          <w:noProof/>
          <w:lang w:val="ro-RO"/>
        </w:rPr>
      </w:pPr>
      <w:r w:rsidRPr="00863FAD">
        <w:rPr>
          <w:rFonts w:cstheme="majorHAnsi"/>
          <w:noProof/>
          <w:lang w:val="ro-RO"/>
        </w:rPr>
        <w:t>resursele financiare necesare implementării optime a proiectului în condiţiile rambursării ulterioare a cheltuielilor eligibile, în conformitate cu prevederile legale și ale contractului de finanțare;</w:t>
      </w:r>
    </w:p>
    <w:p w:rsidR="00E97A1A" w:rsidRPr="00863FAD" w:rsidRDefault="00E97A1A" w:rsidP="00E97A1A">
      <w:pPr>
        <w:pStyle w:val="ListParagraph"/>
        <w:numPr>
          <w:ilvl w:val="1"/>
          <w:numId w:val="1"/>
        </w:numPr>
        <w:spacing w:after="0"/>
        <w:rPr>
          <w:rFonts w:cstheme="majorHAnsi"/>
          <w:noProof/>
          <w:lang w:val="ro-RO"/>
        </w:rPr>
      </w:pPr>
      <w:r w:rsidRPr="00863FAD">
        <w:rPr>
          <w:rFonts w:cstheme="majorHAnsi"/>
          <w:noProof/>
          <w:lang w:val="ro-RO"/>
        </w:rPr>
        <w:t>costurile implicate de asigurarea caracterului durabil al proiectului, costurile de întreținere, operare și mentenanță a echipamentelor, pe toată perioada de durabilitate a contractului de finanțare.</w:t>
      </w:r>
    </w:p>
    <w:p w:rsidR="00E97A1A" w:rsidRPr="00863FAD" w:rsidRDefault="00E97A1A" w:rsidP="00E97A1A">
      <w:pPr>
        <w:pStyle w:val="ListParagraph"/>
        <w:numPr>
          <w:ilvl w:val="0"/>
          <w:numId w:val="6"/>
        </w:numPr>
        <w:spacing w:after="0"/>
        <w:rPr>
          <w:rFonts w:cstheme="majorHAnsi"/>
          <w:noProof/>
          <w:lang w:val="ro-RO"/>
        </w:rPr>
      </w:pPr>
      <w:r w:rsidRPr="00863FAD">
        <w:rPr>
          <w:rFonts w:cstheme="majorHAnsi"/>
          <w:noProof/>
          <w:lang w:val="ro-RO"/>
        </w:rPr>
        <w:t>Cererea de finanțare include tipuri de activități eligibile, respectiv activități de bază potrivit Ghidului solicitantului aplicabil, derulate în zonele vizate de apelurile de proiecte, iar activitatea de bază reprezintă minimum 85% din bugetul eligibil al proiectului.</w:t>
      </w:r>
    </w:p>
    <w:p w:rsidR="00E97A1A" w:rsidRPr="00863FAD" w:rsidRDefault="00E97A1A" w:rsidP="00E97A1A">
      <w:pPr>
        <w:pStyle w:val="ListParagraph"/>
        <w:numPr>
          <w:ilvl w:val="0"/>
          <w:numId w:val="6"/>
        </w:numPr>
        <w:spacing w:after="0"/>
        <w:rPr>
          <w:rFonts w:cstheme="majorHAnsi"/>
          <w:noProof/>
          <w:lang w:val="ro-RO"/>
        </w:rPr>
      </w:pPr>
      <w:r w:rsidRPr="00863FAD">
        <w:rPr>
          <w:rFonts w:cstheme="majorHAnsi"/>
          <w:noProof/>
          <w:lang w:val="ro-RO"/>
        </w:rPr>
        <w:lastRenderedPageBreak/>
        <w:t>Categoriile și subcategoriile de cheltuieli eligibile se încadrează în plafoanele de cheltuieli eligibile potrivit Ghidului solicitantului aplicabil.</w:t>
      </w:r>
    </w:p>
    <w:p w:rsidR="00E97A1A" w:rsidRPr="00863FAD" w:rsidRDefault="00E97A1A" w:rsidP="00E97A1A">
      <w:pPr>
        <w:pStyle w:val="ListParagraph"/>
        <w:numPr>
          <w:ilvl w:val="0"/>
          <w:numId w:val="6"/>
        </w:numPr>
        <w:spacing w:after="0"/>
        <w:rPr>
          <w:rFonts w:cstheme="majorHAnsi"/>
          <w:noProof/>
          <w:lang w:val="ro-RO"/>
        </w:rPr>
      </w:pPr>
      <w:r w:rsidRPr="00863FAD">
        <w:rPr>
          <w:rFonts w:cstheme="majorHAnsi"/>
          <w:noProof/>
          <w:lang w:val="ro-RO"/>
        </w:rPr>
        <w:t>Proiectul include cheltuieli eligibile care îndeplinesc cumulativ următoarele condiții cu caracter general:</w:t>
      </w:r>
    </w:p>
    <w:p w:rsidR="00E97A1A" w:rsidRPr="00863FAD" w:rsidRDefault="00E97A1A" w:rsidP="00E97A1A">
      <w:pPr>
        <w:numPr>
          <w:ilvl w:val="0"/>
          <w:numId w:val="5"/>
        </w:numPr>
        <w:pBdr>
          <w:top w:val="nil"/>
          <w:left w:val="nil"/>
          <w:bottom w:val="nil"/>
          <w:right w:val="nil"/>
          <w:between w:val="nil"/>
        </w:pBdr>
        <w:spacing w:after="0"/>
        <w:ind w:left="1418"/>
        <w:rPr>
          <w:rFonts w:cstheme="majorHAnsi"/>
          <w:noProof/>
          <w:lang w:val="ro-RO"/>
        </w:rPr>
      </w:pPr>
      <w:r w:rsidRPr="00863FAD">
        <w:rPr>
          <w:rFonts w:cstheme="majorHAnsi"/>
          <w:noProof/>
          <w:lang w:val="ro-RO"/>
        </w:rPr>
        <w:t xml:space="preserve">respectă prevederile Hotărârii Guvernului nr. 873/2022 pentru stabilirea cadrului legal privind eligibilitatea cheltuielilor efectuate de beneficiari în cadrul operațiunilor finanţate în perioada de programare 2021-2027 prin Fondul european de dezvoltare regională, Fondul social european Plus, Fondul de coeziune şi Fondul pentru o tranziţie justă; </w:t>
      </w:r>
    </w:p>
    <w:p w:rsidR="00E97A1A" w:rsidRPr="00863FAD" w:rsidRDefault="00E97A1A" w:rsidP="00E97A1A">
      <w:pPr>
        <w:numPr>
          <w:ilvl w:val="0"/>
          <w:numId w:val="5"/>
        </w:numPr>
        <w:pBdr>
          <w:top w:val="nil"/>
          <w:left w:val="nil"/>
          <w:bottom w:val="nil"/>
          <w:right w:val="nil"/>
          <w:between w:val="nil"/>
        </w:pBdr>
        <w:spacing w:after="0"/>
        <w:ind w:left="1418"/>
        <w:rPr>
          <w:rFonts w:cstheme="majorHAnsi"/>
          <w:noProof/>
          <w:lang w:val="ro-RO"/>
        </w:rPr>
      </w:pPr>
      <w:r w:rsidRPr="00863FAD">
        <w:rPr>
          <w:rFonts w:cstheme="majorHAnsi"/>
          <w:noProof/>
          <w:lang w:val="ro-RO"/>
        </w:rPr>
        <w:t>respectă prevederile art. 63 și, după caz, ale art. 20 alin. (1) lit. b) și c) din Regulamentul (UE) nr. 1.060/2021, cu modificările și completările ulterioare;</w:t>
      </w:r>
    </w:p>
    <w:p w:rsidR="00E97A1A" w:rsidRPr="00863FAD" w:rsidRDefault="00E97A1A" w:rsidP="00E97A1A">
      <w:pPr>
        <w:numPr>
          <w:ilvl w:val="0"/>
          <w:numId w:val="5"/>
        </w:numPr>
        <w:pBdr>
          <w:top w:val="nil"/>
          <w:left w:val="nil"/>
          <w:bottom w:val="nil"/>
          <w:right w:val="nil"/>
          <w:between w:val="nil"/>
        </w:pBdr>
        <w:spacing w:after="0"/>
        <w:ind w:left="1418"/>
        <w:rPr>
          <w:rFonts w:cstheme="majorHAnsi"/>
          <w:noProof/>
          <w:lang w:val="ro-RO"/>
        </w:rPr>
      </w:pPr>
      <w:r w:rsidRPr="00863FAD">
        <w:rPr>
          <w:rFonts w:cstheme="majorHAnsi"/>
          <w:noProof/>
          <w:lang w:val="ro-RO"/>
        </w:rPr>
        <w:t>sunt însoțite de facturi emise în conformitate cu prevederile </w:t>
      </w:r>
      <w:hyperlink r:id="rId5">
        <w:r w:rsidRPr="00863FAD">
          <w:rPr>
            <w:rFonts w:cstheme="majorHAnsi"/>
            <w:noProof/>
            <w:lang w:val="ro-RO"/>
          </w:rPr>
          <w:t>Legii nr. 227/2015 privind Codul fiscal</w:t>
        </w:r>
      </w:hyperlink>
      <w:r w:rsidRPr="00863FAD">
        <w:rPr>
          <w:rFonts w:cstheme="majorHAnsi"/>
          <w:noProof/>
          <w:lang w:val="ro-RO"/>
        </w:rPr>
        <w:t>, cu modificările și completările ulterioare, sau cu prevederile legislației statului în care acestea au fost emise ori de alte documente cu valoare probatorie echivalentă facturilor, pe baza cărora cheltuielile să poată fi verificate/controlate/auditate, cu excepția cheltuielilor prevăzute la art. 3, precum și formelor de sprijin prevăzute la art. 5 din HG nr. 873/2022;</w:t>
      </w:r>
    </w:p>
    <w:p w:rsidR="00E97A1A" w:rsidRPr="00863FAD" w:rsidRDefault="00E97A1A" w:rsidP="00E97A1A">
      <w:pPr>
        <w:numPr>
          <w:ilvl w:val="0"/>
          <w:numId w:val="5"/>
        </w:numPr>
        <w:pBdr>
          <w:top w:val="nil"/>
          <w:left w:val="nil"/>
          <w:bottom w:val="nil"/>
          <w:right w:val="nil"/>
          <w:between w:val="nil"/>
        </w:pBdr>
        <w:spacing w:after="0"/>
        <w:ind w:left="1418"/>
        <w:rPr>
          <w:rFonts w:cstheme="majorHAnsi"/>
          <w:noProof/>
          <w:lang w:val="ro-RO"/>
        </w:rPr>
      </w:pPr>
      <w:r w:rsidRPr="00863FAD">
        <w:rPr>
          <w:rFonts w:cstheme="majorHAnsi"/>
          <w:noProof/>
          <w:lang w:val="ro-RO"/>
        </w:rPr>
        <w:t>sunt însoțite de documente justificative privind efectuarea plății și realitatea cheltuielii efectuate, pe baza cărora cheltuielile să poată fi verificate/ controlate/ auditate, cu excepția cheltuielilor prevăzute la art. 3 și 4, precum și a formelor de sprijin prevăzute la art. 5 din HG nr. 873/2022;</w:t>
      </w:r>
    </w:p>
    <w:p w:rsidR="00E97A1A" w:rsidRPr="00863FAD" w:rsidRDefault="00E97A1A" w:rsidP="00E97A1A">
      <w:pPr>
        <w:numPr>
          <w:ilvl w:val="0"/>
          <w:numId w:val="5"/>
        </w:numPr>
        <w:pBdr>
          <w:top w:val="nil"/>
          <w:left w:val="nil"/>
          <w:bottom w:val="nil"/>
          <w:right w:val="nil"/>
          <w:between w:val="nil"/>
        </w:pBdr>
        <w:spacing w:after="0"/>
        <w:ind w:left="1418"/>
        <w:rPr>
          <w:rFonts w:cstheme="majorHAnsi"/>
          <w:noProof/>
          <w:lang w:val="ro-RO"/>
        </w:rPr>
      </w:pPr>
      <w:r w:rsidRPr="00863FAD">
        <w:rPr>
          <w:rFonts w:cstheme="majorHAnsi"/>
          <w:noProof/>
          <w:lang w:val="ro-RO"/>
        </w:rPr>
        <w:t>sunt în conformitate cu prevederile programului;</w:t>
      </w:r>
    </w:p>
    <w:p w:rsidR="00E97A1A" w:rsidRPr="00863FAD" w:rsidRDefault="00E97A1A" w:rsidP="00E97A1A">
      <w:pPr>
        <w:numPr>
          <w:ilvl w:val="0"/>
          <w:numId w:val="5"/>
        </w:numPr>
        <w:pBdr>
          <w:top w:val="nil"/>
          <w:left w:val="nil"/>
          <w:bottom w:val="nil"/>
          <w:right w:val="nil"/>
          <w:between w:val="nil"/>
        </w:pBdr>
        <w:spacing w:after="0"/>
        <w:ind w:left="1418"/>
        <w:rPr>
          <w:rFonts w:cstheme="majorHAnsi"/>
          <w:noProof/>
          <w:lang w:val="ro-RO"/>
        </w:rPr>
      </w:pPr>
      <w:r w:rsidRPr="00863FAD">
        <w:rPr>
          <w:rFonts w:cstheme="majorHAnsi"/>
          <w:noProof/>
          <w:lang w:val="ro-RO"/>
        </w:rPr>
        <w:t>sunt în conformitate cu prevederile contractului de finanțare;</w:t>
      </w:r>
    </w:p>
    <w:p w:rsidR="00E97A1A" w:rsidRPr="00863FAD" w:rsidRDefault="00E97A1A" w:rsidP="00E97A1A">
      <w:pPr>
        <w:numPr>
          <w:ilvl w:val="0"/>
          <w:numId w:val="5"/>
        </w:numPr>
        <w:pBdr>
          <w:top w:val="nil"/>
          <w:left w:val="nil"/>
          <w:bottom w:val="nil"/>
          <w:right w:val="nil"/>
          <w:between w:val="nil"/>
        </w:pBdr>
        <w:spacing w:after="0"/>
        <w:ind w:left="1418"/>
        <w:rPr>
          <w:rFonts w:cstheme="majorHAnsi"/>
          <w:noProof/>
          <w:lang w:val="ro-RO"/>
        </w:rPr>
      </w:pPr>
      <w:r w:rsidRPr="00863FAD">
        <w:rPr>
          <w:rFonts w:cstheme="majorHAnsi"/>
          <w:noProof/>
          <w:lang w:val="ro-RO"/>
        </w:rPr>
        <w:t>sunt rezonabile și necesare realizării operațiunii;</w:t>
      </w:r>
    </w:p>
    <w:p w:rsidR="00E97A1A" w:rsidRPr="00863FAD" w:rsidRDefault="00E97A1A" w:rsidP="00E97A1A">
      <w:pPr>
        <w:numPr>
          <w:ilvl w:val="0"/>
          <w:numId w:val="5"/>
        </w:numPr>
        <w:pBdr>
          <w:top w:val="nil"/>
          <w:left w:val="nil"/>
          <w:bottom w:val="nil"/>
          <w:right w:val="nil"/>
          <w:between w:val="nil"/>
        </w:pBdr>
        <w:spacing w:after="0"/>
        <w:ind w:left="1418"/>
        <w:rPr>
          <w:rFonts w:cstheme="majorHAnsi"/>
          <w:noProof/>
          <w:lang w:val="ro-RO"/>
        </w:rPr>
      </w:pPr>
      <w:r w:rsidRPr="00863FAD">
        <w:rPr>
          <w:rFonts w:cstheme="majorHAnsi"/>
          <w:noProof/>
          <w:lang w:val="ro-RO"/>
        </w:rPr>
        <w:t>respectă prevederile legislației Uniunii Europene și legislației naționale aplicabile;</w:t>
      </w:r>
    </w:p>
    <w:p w:rsidR="00E97A1A" w:rsidRPr="00863FAD" w:rsidRDefault="00E97A1A" w:rsidP="00E97A1A">
      <w:pPr>
        <w:numPr>
          <w:ilvl w:val="0"/>
          <w:numId w:val="5"/>
        </w:numPr>
        <w:pBdr>
          <w:top w:val="nil"/>
          <w:left w:val="nil"/>
          <w:bottom w:val="nil"/>
          <w:right w:val="nil"/>
          <w:between w:val="nil"/>
        </w:pBdr>
        <w:spacing w:after="0"/>
        <w:ind w:left="1418"/>
        <w:rPr>
          <w:rFonts w:cstheme="majorHAnsi"/>
          <w:noProof/>
          <w:lang w:val="ro-RO"/>
        </w:rPr>
      </w:pPr>
      <w:r w:rsidRPr="00863FAD">
        <w:rPr>
          <w:rFonts w:cstheme="majorHAnsi"/>
          <w:noProof/>
          <w:lang w:val="ro-RO"/>
        </w:rPr>
        <w:t>sunt înregistrate în contabilitatea beneficiarului, cu respectarea prevederilor art. 74 alin. (1) lit. a) pct. (i) din Regulamentul (UE) nr. 1.060/2021, cu excepția formelor de sprijin prevăzute la art. 5 alin. (2) din HG nr. 873/2022.</w:t>
      </w:r>
    </w:p>
    <w:p w:rsidR="00E97A1A" w:rsidRPr="00863FAD" w:rsidRDefault="00E97A1A" w:rsidP="00E97A1A">
      <w:pPr>
        <w:numPr>
          <w:ilvl w:val="0"/>
          <w:numId w:val="5"/>
        </w:numPr>
        <w:pBdr>
          <w:top w:val="nil"/>
          <w:left w:val="nil"/>
          <w:bottom w:val="nil"/>
          <w:right w:val="nil"/>
          <w:between w:val="nil"/>
        </w:pBdr>
        <w:spacing w:after="0"/>
        <w:ind w:left="1418"/>
        <w:rPr>
          <w:rFonts w:cstheme="majorHAnsi"/>
          <w:noProof/>
          <w:lang w:val="ro-RO"/>
        </w:rPr>
      </w:pPr>
      <w:r w:rsidRPr="00863FAD">
        <w:rPr>
          <w:rFonts w:cstheme="majorHAnsi"/>
          <w:noProof/>
          <w:lang w:val="ro-RO"/>
        </w:rPr>
        <w:t>nu sunt contrare prevederilor dreptului aplicabil al Uniunii Europene sau legislației naționale care vizează aplicarea dreptului Uniunii, în privinţa eligibilității, regularității, gestiunii sau controlului operațiunilor şi cheltuielilor.</w:t>
      </w:r>
    </w:p>
    <w:p w:rsidR="00E97A1A" w:rsidRPr="00863FAD" w:rsidRDefault="00E97A1A" w:rsidP="00E97A1A">
      <w:pPr>
        <w:pStyle w:val="ListParagraph"/>
        <w:numPr>
          <w:ilvl w:val="0"/>
          <w:numId w:val="6"/>
        </w:numPr>
        <w:spacing w:after="0"/>
        <w:rPr>
          <w:rFonts w:cstheme="majorHAnsi"/>
          <w:noProof/>
          <w:lang w:val="ro-RO"/>
        </w:rPr>
      </w:pPr>
      <w:r w:rsidRPr="00863FAD">
        <w:rPr>
          <w:rFonts w:cstheme="majorHAnsi"/>
          <w:noProof/>
          <w:lang w:val="ro-RO"/>
        </w:rPr>
        <w:t>Activitățile descrise în cererea de finanțare vizează acțiunile sprijinite în cadrul apelurilor și nu sunt finalizate fizic sau implementate integral înainte de depunerea cererii de finanțare, indiferent dacă au fost efectuate sau nu toate plățile aferente, în conformitate cu prevederile art. 63, alin. (6) din Regulamentul (UE) nr. 1060/2021.</w:t>
      </w:r>
    </w:p>
    <w:p w:rsidR="00E97A1A" w:rsidRPr="00863FAD" w:rsidRDefault="00E97A1A" w:rsidP="00E97A1A">
      <w:pPr>
        <w:pStyle w:val="ListParagraph"/>
        <w:numPr>
          <w:ilvl w:val="0"/>
          <w:numId w:val="6"/>
        </w:numPr>
        <w:spacing w:after="0"/>
        <w:rPr>
          <w:rFonts w:cstheme="majorHAnsi"/>
          <w:noProof/>
          <w:lang w:val="ro-RO"/>
        </w:rPr>
      </w:pPr>
      <w:r w:rsidRPr="00863FAD">
        <w:rPr>
          <w:rFonts w:cstheme="majorHAnsi"/>
          <w:noProof/>
          <w:lang w:val="ro-RO"/>
        </w:rPr>
        <w:t>Bugetul pentru proiectul propus respectă indicațiile privind încadrarea în categoriile de cheltuieli, fără dublarea la finanțare a categoriilor similare de cheltuieli, conform ghidului solicitantului și a anexelor la acestea.</w:t>
      </w:r>
    </w:p>
    <w:p w:rsidR="00E97A1A" w:rsidRPr="00863FAD" w:rsidRDefault="00E97A1A" w:rsidP="00E97A1A">
      <w:pPr>
        <w:pStyle w:val="ListParagraph"/>
        <w:numPr>
          <w:ilvl w:val="0"/>
          <w:numId w:val="6"/>
        </w:numPr>
        <w:spacing w:after="0"/>
        <w:rPr>
          <w:rFonts w:cstheme="majorHAnsi"/>
          <w:noProof/>
          <w:lang w:val="ro-RO"/>
        </w:rPr>
      </w:pPr>
      <w:r w:rsidRPr="00863FAD">
        <w:rPr>
          <w:rFonts w:cstheme="majorHAnsi"/>
          <w:noProof/>
          <w:lang w:val="ro-RO"/>
        </w:rPr>
        <w:t>Valoarea maximă eligibilă a proiectului nu depășește alocarea apelului aferentă fiecărei priorități, în conformitate cu prevederile Ghidului solicitantului.</w:t>
      </w:r>
    </w:p>
    <w:p w:rsidR="00E97A1A" w:rsidRPr="00863FAD" w:rsidRDefault="00E97A1A" w:rsidP="00E97A1A">
      <w:pPr>
        <w:pStyle w:val="ListParagraph"/>
        <w:numPr>
          <w:ilvl w:val="0"/>
          <w:numId w:val="6"/>
        </w:numPr>
        <w:spacing w:after="0"/>
        <w:rPr>
          <w:rFonts w:cstheme="majorHAnsi"/>
          <w:noProof/>
          <w:lang w:val="ro-RO"/>
        </w:rPr>
      </w:pPr>
      <w:r w:rsidRPr="00863FAD">
        <w:rPr>
          <w:rFonts w:cstheme="majorHAnsi"/>
          <w:noProof/>
          <w:lang w:val="ro-RO"/>
        </w:rPr>
        <w:lastRenderedPageBreak/>
        <w:t>Dacă proiectul include costuri indirecte, acestea sunt calculate aplicând o rată forfetară  de 7% din valoarea costurilor directe eligibile.</w:t>
      </w:r>
    </w:p>
    <w:p w:rsidR="00E97A1A" w:rsidRPr="00863FAD" w:rsidRDefault="00E97A1A" w:rsidP="00E97A1A">
      <w:pPr>
        <w:pStyle w:val="ListParagraph"/>
        <w:numPr>
          <w:ilvl w:val="0"/>
          <w:numId w:val="6"/>
        </w:numPr>
        <w:spacing w:after="0"/>
        <w:rPr>
          <w:rFonts w:cstheme="majorHAnsi"/>
          <w:noProof/>
          <w:lang w:val="ro-RO"/>
        </w:rPr>
      </w:pPr>
      <w:r w:rsidRPr="00863FAD">
        <w:rPr>
          <w:rFonts w:cstheme="majorHAnsi"/>
          <w:noProof/>
          <w:lang w:val="ro-RO"/>
        </w:rPr>
        <w:t>Perioada de implementare a activităților proiectului nu depășește 31 decembrie 2029, iar țintele pentru anul 2024 și 2029 ai indicatorilor obligatorii sunt respectate, în conformitate cu prevederile Ghidului solicitantului.</w:t>
      </w:r>
    </w:p>
    <w:p w:rsidR="00E97A1A" w:rsidRPr="00863FAD" w:rsidRDefault="00E97A1A" w:rsidP="00E97A1A">
      <w:pPr>
        <w:pStyle w:val="ListParagraph"/>
        <w:numPr>
          <w:ilvl w:val="0"/>
          <w:numId w:val="6"/>
        </w:numPr>
        <w:spacing w:after="0"/>
        <w:rPr>
          <w:rFonts w:cstheme="majorHAnsi"/>
          <w:noProof/>
          <w:lang w:val="ro-RO"/>
        </w:rPr>
      </w:pPr>
      <w:r w:rsidRPr="00863FAD">
        <w:rPr>
          <w:rFonts w:cstheme="majorHAnsi"/>
          <w:noProof/>
          <w:lang w:val="ro-RO"/>
        </w:rPr>
        <w:t>Grupul țintă al proiectului se încadrează în categoriile eligibile vizate de PTJ și în special a categoriilor prioritizate, conform Ghidului solicitantului.</w:t>
      </w:r>
    </w:p>
    <w:p w:rsidR="00E97A1A" w:rsidRPr="00863FAD" w:rsidRDefault="00E97A1A" w:rsidP="00E97A1A">
      <w:pPr>
        <w:spacing w:after="0"/>
        <w:rPr>
          <w:rFonts w:cstheme="majorHAnsi"/>
          <w:noProof/>
          <w:lang w:val="ro-RO"/>
        </w:rPr>
      </w:pPr>
    </w:p>
    <w:p w:rsidR="00E97A1A" w:rsidRPr="00863FAD" w:rsidRDefault="00E97A1A" w:rsidP="00E97A1A">
      <w:pPr>
        <w:pStyle w:val="ListParagraph"/>
        <w:numPr>
          <w:ilvl w:val="0"/>
          <w:numId w:val="2"/>
        </w:numPr>
        <w:spacing w:after="0"/>
        <w:rPr>
          <w:rFonts w:cstheme="majorHAnsi"/>
          <w:b/>
          <w:bCs/>
          <w:noProof/>
          <w:lang w:val="ro-RO"/>
        </w:rPr>
      </w:pPr>
      <w:r w:rsidRPr="00863FAD">
        <w:rPr>
          <w:rFonts w:cstheme="majorHAnsi"/>
          <w:b/>
          <w:bCs/>
          <w:noProof/>
          <w:lang w:val="ro-RO"/>
        </w:rPr>
        <w:t>Organizația/reprezentantul legal al liderului de parteneriat și al fiecăruia dintre parteneri nu se află în niciuna din situațiile de excludere prevăzute de legislația aplicabilă, respectiv Ghidul Solicitantului:</w:t>
      </w:r>
    </w:p>
    <w:p w:rsidR="00E97A1A" w:rsidRPr="00863FAD" w:rsidRDefault="00E97A1A" w:rsidP="00E97A1A">
      <w:pPr>
        <w:spacing w:after="0"/>
        <w:ind w:left="0"/>
        <w:rPr>
          <w:rFonts w:cstheme="majorHAnsi"/>
          <w:noProof/>
          <w:lang w:val="ro-RO"/>
        </w:rPr>
      </w:pPr>
    </w:p>
    <w:p w:rsidR="00E97A1A" w:rsidRPr="00863FAD" w:rsidRDefault="00E97A1A" w:rsidP="00E97A1A">
      <w:pPr>
        <w:pStyle w:val="ListParagraph"/>
        <w:numPr>
          <w:ilvl w:val="0"/>
          <w:numId w:val="3"/>
        </w:numPr>
        <w:spacing w:after="0"/>
        <w:rPr>
          <w:rFonts w:cstheme="majorHAnsi"/>
          <w:noProof/>
          <w:lang w:val="ro-RO"/>
        </w:rPr>
      </w:pPr>
      <w:r w:rsidRPr="00863FAD">
        <w:rPr>
          <w:rFonts w:cstheme="majorHAnsi"/>
          <w:noProof/>
          <w:lang w:val="ro-RO"/>
        </w:rPr>
        <w:t>Fiecare membru al parteneriatului (lider de parteneriat și partener) și/sau reprezentantul său legal, după caz, nu se află în niciuna din situațiile de excludere de mai jos, începând cu data depunerii cererii de finanţare, pe perioada de verificare şi contractare:</w:t>
      </w:r>
    </w:p>
    <w:p w:rsidR="00E97A1A" w:rsidRPr="00863FAD" w:rsidRDefault="00E97A1A" w:rsidP="00E97A1A">
      <w:pPr>
        <w:pStyle w:val="ListParagraph"/>
        <w:numPr>
          <w:ilvl w:val="0"/>
          <w:numId w:val="7"/>
        </w:numPr>
        <w:spacing w:after="0"/>
        <w:rPr>
          <w:rFonts w:cstheme="majorHAnsi"/>
          <w:noProof/>
          <w:lang w:val="ro-RO"/>
        </w:rPr>
      </w:pPr>
      <w:r w:rsidRPr="00863FAD">
        <w:rPr>
          <w:rFonts w:cstheme="majorHAnsi"/>
          <w:noProof/>
          <w:lang w:val="ro-RO"/>
        </w:rPr>
        <w:t xml:space="preserve">Să fie în stare de faliment/insolvenţă sau să nu facă obiectul unei proceduri de lichidare sau de administrare judiciară, să nu fi încheiat acorduri cu creditorii, în cadrul procedurilor anterior menționate, să-și fi suspendat activitatea economică sau să facă obiectul unei proceduri în urma acestor situaţii sau în situaţii similare în urma unei proceduri de aceeaşi natură prevăzute de legislaţia sau de reglementările naţionale; </w:t>
      </w:r>
    </w:p>
    <w:p w:rsidR="00E97A1A" w:rsidRPr="00863FAD" w:rsidRDefault="00E97A1A" w:rsidP="00E97A1A">
      <w:pPr>
        <w:pStyle w:val="ListParagraph"/>
        <w:numPr>
          <w:ilvl w:val="0"/>
          <w:numId w:val="7"/>
        </w:numPr>
        <w:spacing w:after="0"/>
        <w:rPr>
          <w:rFonts w:cstheme="majorHAnsi"/>
          <w:noProof/>
          <w:lang w:val="ro-RO"/>
        </w:rPr>
      </w:pPr>
      <w:r w:rsidRPr="00863FAD">
        <w:rPr>
          <w:rFonts w:cstheme="majorHAnsi"/>
          <w:noProof/>
          <w:lang w:val="ro-RO"/>
        </w:rPr>
        <w:t xml:space="preserve">Să facă obiectul unei proceduri legale pentru declararea sa într-una din situațiile de la punctul a); </w:t>
      </w:r>
    </w:p>
    <w:p w:rsidR="00E97A1A" w:rsidRPr="00863FAD" w:rsidRDefault="00E97A1A" w:rsidP="00E97A1A">
      <w:pPr>
        <w:pStyle w:val="ListParagraph"/>
        <w:numPr>
          <w:ilvl w:val="0"/>
          <w:numId w:val="7"/>
        </w:numPr>
        <w:spacing w:after="0"/>
        <w:rPr>
          <w:rFonts w:cstheme="majorHAnsi"/>
          <w:noProof/>
          <w:lang w:val="ro-RO"/>
        </w:rPr>
      </w:pPr>
      <w:r w:rsidRPr="00863FAD">
        <w:rPr>
          <w:rFonts w:cstheme="majorHAnsi"/>
          <w:noProof/>
          <w:lang w:val="ro-RO"/>
        </w:rPr>
        <w:t>Să fie în dificultate, în conformitate cu art. 9, lit. c) din Regulamentul (UE) nr. 1056/2021 al Parlamentului European și al Consiliului de instituire a Fondului din 24 iunie 2021 pentru o tranziție justă și cu prevederile Regulamentului (UE) nr. 651/2014 al Comisie din 17 iunie 2014 de declarare a anumitor categorii de ajutoare compatibile cu piața internă în aplicarea articolelor 107 și 108 din tratat;</w:t>
      </w:r>
    </w:p>
    <w:p w:rsidR="00E97A1A" w:rsidRPr="006D21BC" w:rsidRDefault="00E97A1A" w:rsidP="00E97A1A">
      <w:pPr>
        <w:pStyle w:val="ListParagraph"/>
        <w:numPr>
          <w:ilvl w:val="0"/>
          <w:numId w:val="7"/>
        </w:numPr>
        <w:spacing w:after="0"/>
        <w:rPr>
          <w:rFonts w:cstheme="majorHAnsi"/>
          <w:noProof/>
          <w:lang w:val="ro-RO"/>
        </w:rPr>
      </w:pPr>
      <w:r w:rsidRPr="006D21BC">
        <w:rPr>
          <w:rFonts w:cstheme="majorHAnsi"/>
          <w:noProof/>
          <w:lang w:val="ro-RO"/>
        </w:rPr>
        <w:t>Să fi fost să fie găsit vinovat, printr-o hotărâre judecătorească definitivă, pentru comiterea unei fraude/infracțiuni referitoare la obţinerea şi utilizarea fondurilor europene şi/sau a fondurilor publice naţionale aferente acestora, în conformitate cu prevederile Codului Penal aprobat prin Legea nr. 286/2009, cu modificările și completările ulterioare;</w:t>
      </w:r>
    </w:p>
    <w:p w:rsidR="00E97A1A" w:rsidRPr="00863FAD" w:rsidRDefault="00E97A1A" w:rsidP="00E97A1A">
      <w:pPr>
        <w:pStyle w:val="ListParagraph"/>
        <w:numPr>
          <w:ilvl w:val="0"/>
          <w:numId w:val="7"/>
        </w:numPr>
        <w:spacing w:after="0"/>
        <w:rPr>
          <w:rFonts w:cstheme="majorHAnsi"/>
          <w:noProof/>
          <w:lang w:val="ro-RO"/>
        </w:rPr>
      </w:pPr>
      <w:r w:rsidRPr="00863FAD">
        <w:rPr>
          <w:rFonts w:cstheme="majorHAnsi"/>
          <w:noProof/>
          <w:lang w:val="ro-RO"/>
        </w:rPr>
        <w:t>Să nu facă obiectul unui ordin de recuperare în urma unei decizii anterioare a Comisiei Europene sau a unui furnizor de ajutor privind declararea unui ajutor de stat ca fiind ilegal și incompatibil cu piața comună, sau, în cazul în care liderul de parteneriat/partenerul a făcut obiectul unei decizii anterioare a Comisiei Europene sau a unui furnizor de ajutor privind declararea unui ajutor de stat ca fiind ilegal și incompatibil cu piața comună, aceasta a fost deja executată și ajutorul integral recuperat, inclusiv dobânda de recuperare aferentă.</w:t>
      </w:r>
    </w:p>
    <w:p w:rsidR="00E97A1A" w:rsidRPr="00863FAD" w:rsidRDefault="00E97A1A" w:rsidP="00E97A1A">
      <w:pPr>
        <w:pStyle w:val="ListParagraph"/>
        <w:numPr>
          <w:ilvl w:val="0"/>
          <w:numId w:val="1"/>
        </w:numPr>
        <w:spacing w:after="0"/>
        <w:rPr>
          <w:rFonts w:cstheme="majorHAnsi"/>
          <w:noProof/>
          <w:lang w:val="ro-RO"/>
        </w:rPr>
      </w:pPr>
      <w:bookmarkStart w:id="1" w:name="_Hlk149901278"/>
      <w:r w:rsidRPr="00863FAD">
        <w:rPr>
          <w:rFonts w:cstheme="majorHAnsi"/>
          <w:noProof/>
          <w:lang w:val="ro-RO"/>
        </w:rPr>
        <w:lastRenderedPageBreak/>
        <w:t>Fiecare membru al parteneriatului și/sau reprezentantul său legal trebuie să se afle în următoarele situații începând cu data depunerii cererii de finanţare, pe perioada de evaluare şi contractare:</w:t>
      </w:r>
    </w:p>
    <w:p w:rsidR="00E97A1A" w:rsidRPr="00863FAD" w:rsidRDefault="00E97A1A" w:rsidP="00E97A1A">
      <w:pPr>
        <w:pStyle w:val="ListParagraph"/>
        <w:numPr>
          <w:ilvl w:val="0"/>
          <w:numId w:val="8"/>
        </w:numPr>
        <w:spacing w:after="0"/>
        <w:rPr>
          <w:rFonts w:cstheme="majorHAnsi"/>
          <w:noProof/>
          <w:lang w:val="ro-RO"/>
        </w:rPr>
      </w:pPr>
      <w:r w:rsidRPr="00863FAD">
        <w:rPr>
          <w:rFonts w:cstheme="majorHAnsi"/>
          <w:noProof/>
          <w:lang w:val="ro-RO"/>
        </w:rPr>
        <w:t>Să dețină dreptul legal de a desfășura activitățile prevăzute în cadrul proiectului și că dispune de capacitatea necesară pentru a îndeplini activitățile proiectului sau se angajează că va dispune de capacitatea necesară pentru realizarea la timp a activităților, realizând în acest sens toate demersurile necesare.</w:t>
      </w:r>
    </w:p>
    <w:p w:rsidR="00E97A1A" w:rsidRPr="00863FAD" w:rsidRDefault="00E97A1A" w:rsidP="00E97A1A">
      <w:pPr>
        <w:pStyle w:val="ListParagraph"/>
        <w:numPr>
          <w:ilvl w:val="0"/>
          <w:numId w:val="8"/>
        </w:numPr>
        <w:spacing w:after="0"/>
        <w:rPr>
          <w:rFonts w:cstheme="majorHAnsi"/>
          <w:noProof/>
          <w:lang w:val="ro-RO"/>
        </w:rPr>
      </w:pPr>
      <w:r w:rsidRPr="00863FAD">
        <w:rPr>
          <w:rFonts w:cstheme="majorHAnsi"/>
          <w:noProof/>
          <w:lang w:val="ro-RO"/>
        </w:rPr>
        <w:t>Se angajează, prin reprezentantul său legal, sub incidența prevederilor din dreptul penal și civil, în special cele care privesc falsul în declarații și falsul intelectual, că îndeplinește condițiile de eligibilitate prevăzute în cadrul PTJ și ca, în situația în care proiectul va fi admis la finanțare, va prezenta toate documente justificative prin care va face dovada îndeplinirii criteriilor de eligibilitate, în caz contrar cererea de finanțare va fi respinsă.</w:t>
      </w:r>
    </w:p>
    <w:p w:rsidR="00E97A1A" w:rsidRPr="00863FAD" w:rsidRDefault="00E97A1A" w:rsidP="00E97A1A">
      <w:pPr>
        <w:pStyle w:val="ListParagraph"/>
        <w:numPr>
          <w:ilvl w:val="0"/>
          <w:numId w:val="8"/>
        </w:numPr>
        <w:spacing w:after="0"/>
        <w:rPr>
          <w:rFonts w:cstheme="majorHAnsi"/>
          <w:noProof/>
          <w:lang w:val="ro-RO"/>
        </w:rPr>
      </w:pPr>
      <w:r w:rsidRPr="00863FAD">
        <w:rPr>
          <w:rFonts w:cstheme="majorHAnsi"/>
          <w:noProof/>
          <w:lang w:val="ro-RO"/>
        </w:rPr>
        <w:t>A luat la cunoștință, prin reprezentantul său legal, asupra tuturor condițiilor și criteriilor de verificare și selecție prevăzute în cadrul ghidului solicitantului, precum și în cadrul PTJ, asumându-și riscul respingerii de la finanțare a proiectului în cazul neîndeplinirii acestora.</w:t>
      </w:r>
    </w:p>
    <w:p w:rsidR="00E97A1A" w:rsidRPr="00863FAD" w:rsidRDefault="00E97A1A" w:rsidP="00E97A1A">
      <w:pPr>
        <w:pStyle w:val="ListParagraph"/>
        <w:spacing w:after="0"/>
        <w:ind w:left="1080"/>
        <w:rPr>
          <w:rFonts w:cstheme="majorHAnsi"/>
          <w:noProof/>
          <w:lang w:val="ro-RO"/>
        </w:rPr>
      </w:pPr>
    </w:p>
    <w:bookmarkEnd w:id="1"/>
    <w:p w:rsidR="00E97A1A" w:rsidRPr="00863FAD" w:rsidRDefault="00E97A1A" w:rsidP="00E97A1A">
      <w:pPr>
        <w:pStyle w:val="ListParagraph"/>
        <w:numPr>
          <w:ilvl w:val="0"/>
          <w:numId w:val="1"/>
        </w:numPr>
        <w:spacing w:after="0"/>
        <w:rPr>
          <w:rFonts w:cstheme="majorHAnsi"/>
          <w:noProof/>
          <w:lang w:val="ro-RO"/>
        </w:rPr>
      </w:pPr>
      <w:r w:rsidRPr="00863FAD">
        <w:rPr>
          <w:rFonts w:cstheme="majorHAnsi"/>
          <w:noProof/>
          <w:lang w:val="ro-RO"/>
        </w:rPr>
        <w:t>Reprezentantul legal al fiecărui membru al parteneriatului care își exercită atribuțiile de drept la data depunerii cererii de finanțare și pe perioada procesului de evaluare și contractare, nu se află într-una din situațiile de mai jos:</w:t>
      </w:r>
    </w:p>
    <w:p w:rsidR="00E97A1A" w:rsidRPr="00863FAD" w:rsidRDefault="00E97A1A" w:rsidP="00E97A1A">
      <w:pPr>
        <w:pStyle w:val="ListParagraph"/>
        <w:numPr>
          <w:ilvl w:val="0"/>
          <w:numId w:val="9"/>
        </w:numPr>
        <w:spacing w:after="0"/>
        <w:rPr>
          <w:rFonts w:cstheme="majorHAnsi"/>
          <w:noProof/>
          <w:lang w:val="ro-RO"/>
        </w:rPr>
      </w:pPr>
      <w:r w:rsidRPr="00863FAD">
        <w:rPr>
          <w:rFonts w:cstheme="majorHAnsi"/>
          <w:noProof/>
          <w:lang w:val="ro-RO"/>
        </w:rPr>
        <w:t>este subiectul unui conflict de interese sau se află într-o situație de incompatibilitate, așa cum sunt acestea definite în legislația națională/ comunitară în vigoare, sau se află într-o situație care are sau poate avea ca efect compromiterea obiectivității și imparțialității procesului de evaluare, selecție, contractare și implementare a proiectului;</w:t>
      </w:r>
    </w:p>
    <w:p w:rsidR="00E97A1A" w:rsidRPr="00863FAD" w:rsidRDefault="00E97A1A" w:rsidP="00E97A1A">
      <w:pPr>
        <w:pStyle w:val="ListParagraph"/>
        <w:numPr>
          <w:ilvl w:val="0"/>
          <w:numId w:val="9"/>
        </w:numPr>
        <w:spacing w:after="0"/>
        <w:rPr>
          <w:rFonts w:cstheme="majorHAnsi"/>
          <w:noProof/>
          <w:lang w:val="ro-RO"/>
        </w:rPr>
      </w:pPr>
      <w:r w:rsidRPr="00863FAD">
        <w:rPr>
          <w:rFonts w:cstheme="majorHAnsi"/>
          <w:noProof/>
          <w:lang w:val="ro-RO"/>
        </w:rPr>
        <w:t>se află în situația de a induce grav în eroare autoritatea de management sau comisiile de verificare și evaluare a AMPTJ, prin furnizarea de informații incorecte în cadrul apelurilor de proiecte lansate prin prezentul ghid sau al altor apeluri de proiecte derulate pentru finanțare în cadrul altor programe cu finanțare europeană/națională;</w:t>
      </w:r>
    </w:p>
    <w:p w:rsidR="00E97A1A" w:rsidRPr="00863FAD" w:rsidRDefault="00E97A1A" w:rsidP="00E97A1A">
      <w:pPr>
        <w:pStyle w:val="ListParagraph"/>
        <w:numPr>
          <w:ilvl w:val="0"/>
          <w:numId w:val="9"/>
        </w:numPr>
        <w:spacing w:after="0"/>
        <w:rPr>
          <w:rFonts w:cstheme="majorHAnsi"/>
          <w:noProof/>
          <w:lang w:val="ro-RO"/>
        </w:rPr>
      </w:pPr>
      <w:r w:rsidRPr="00863FAD">
        <w:rPr>
          <w:rFonts w:cstheme="majorHAnsi"/>
          <w:noProof/>
          <w:lang w:val="ro-RO"/>
        </w:rPr>
        <w:t>se află în situația de a încerca/de a fi încercat să obțină informații confidențiale sau să influențeze comisiile de verificare și evaluare sau autoritatea de management pe parcursul procesului de verificare și evaluare a apelurilor lansate prin prezentul ghid sau a altor apeluri de proiecte derulate în cadrul unor programe cu finanțare europeană/națională;</w:t>
      </w:r>
    </w:p>
    <w:p w:rsidR="00E97A1A" w:rsidRPr="006D21BC" w:rsidRDefault="00E97A1A" w:rsidP="00E97A1A">
      <w:pPr>
        <w:pStyle w:val="ListParagraph"/>
        <w:numPr>
          <w:ilvl w:val="0"/>
          <w:numId w:val="9"/>
        </w:numPr>
        <w:spacing w:after="0"/>
        <w:rPr>
          <w:rFonts w:cstheme="majorHAnsi"/>
          <w:noProof/>
          <w:lang w:val="ro-RO"/>
        </w:rPr>
      </w:pPr>
      <w:r w:rsidRPr="006D21BC">
        <w:rPr>
          <w:rFonts w:cstheme="majorHAnsi"/>
          <w:noProof/>
          <w:lang w:val="ro-RO"/>
        </w:rPr>
        <w:t>a suferit condamnări definitive în cauze referitoare la obținerea şi utilizarea fondurilor europene şi/sau a fondurilor publice naţionale aferente acestora, inclusiv condamnări definitive datorate unei conduite profesionale îndreptate împotriva legii, decizie formulată de o autoritate de judecată ce are forță de res judicata.</w:t>
      </w:r>
    </w:p>
    <w:p w:rsidR="00E97A1A" w:rsidRPr="00863FAD" w:rsidRDefault="00E97A1A" w:rsidP="00E97A1A">
      <w:pPr>
        <w:pStyle w:val="ListParagraph"/>
        <w:numPr>
          <w:ilvl w:val="0"/>
          <w:numId w:val="1"/>
        </w:numPr>
        <w:spacing w:after="0"/>
        <w:rPr>
          <w:rFonts w:cstheme="majorHAnsi"/>
          <w:noProof/>
          <w:lang w:val="ro-RO"/>
        </w:rPr>
      </w:pPr>
      <w:r w:rsidRPr="00863FAD">
        <w:rPr>
          <w:rFonts w:cstheme="majorHAnsi"/>
          <w:noProof/>
          <w:lang w:val="ro-RO"/>
        </w:rPr>
        <w:t xml:space="preserve">Niciunul dintre membrii parteneriatului nu a mai beneficiat și nu beneficiază de sprijin financiar din fonduri publice, inclusiv fonduri UE pentru aceleași activități </w:t>
      </w:r>
      <w:r w:rsidRPr="00863FAD">
        <w:rPr>
          <w:rFonts w:cstheme="majorHAnsi"/>
          <w:noProof/>
          <w:lang w:val="ro-RO"/>
        </w:rPr>
        <w:lastRenderedPageBreak/>
        <w:t>(costuri eligibile) sau nu derulează proiecte finanțate în prezent, parțial sau în totalitate, din alte surse publice, pentru aceleași activități/costuri.</w:t>
      </w:r>
    </w:p>
    <w:p w:rsidR="00E97A1A" w:rsidRPr="00863FAD" w:rsidRDefault="00E97A1A" w:rsidP="00E97A1A">
      <w:pPr>
        <w:pStyle w:val="ListParagraph"/>
        <w:numPr>
          <w:ilvl w:val="0"/>
          <w:numId w:val="1"/>
        </w:numPr>
        <w:spacing w:after="0"/>
        <w:rPr>
          <w:rFonts w:cstheme="majorHAnsi"/>
          <w:noProof/>
          <w:lang w:val="ro-RO"/>
        </w:rPr>
      </w:pPr>
      <w:r w:rsidRPr="00863FAD">
        <w:rPr>
          <w:rFonts w:cstheme="majorHAnsi"/>
          <w:noProof/>
          <w:lang w:val="ro-RO"/>
        </w:rPr>
        <w:t>Fiecare membru al parteneriatului se angajează să nu utilizeze sprijinul primit în cadrul PTJ pentru finanțarea de activități excluse din domeniul de aplicare al Fondului pentru o Tranziție Justă și/sau Regulamentul (UE) nr. 1060/2021 cu modificările și completările ulterioare și/sau pentru finanțarea unor activități/costuri care nu sunt in legătură directă cu  implementarea PTJ.</w:t>
      </w:r>
    </w:p>
    <w:p w:rsidR="00E97A1A" w:rsidRPr="00863FAD" w:rsidRDefault="00E97A1A" w:rsidP="00E97A1A">
      <w:pPr>
        <w:pStyle w:val="ListParagraph"/>
        <w:numPr>
          <w:ilvl w:val="0"/>
          <w:numId w:val="1"/>
        </w:numPr>
        <w:spacing w:after="0"/>
        <w:rPr>
          <w:rFonts w:cstheme="majorHAnsi"/>
          <w:noProof/>
          <w:lang w:val="ro-RO"/>
        </w:rPr>
      </w:pPr>
      <w:r w:rsidRPr="00863FAD">
        <w:rPr>
          <w:rFonts w:cstheme="majorHAnsi"/>
          <w:noProof/>
          <w:lang w:val="ro-RO"/>
        </w:rPr>
        <w:t>Fiecare membru al parteneriatului se angajează că se va asigura de respectarea și integrarea, pe durata implementării proiectului și, acolo unde este cazul, prevederile legislaţiei comunitare şi naţionale în domeniul dezvoltării durabile, inclusiv DNSH, egalităţii de şanse, şi nediscriminării, egalităţii de gen, a Cartei drepturilor fundamentale a Uniunii Europene, a ajutorului de stat (acolo unde este cazul),  precum și a dreptului aplicabil al Uniunii din domeniul spălării banilor, al finanţării terorismului, al evitării obligaţiilor fiscale, al fraudei fiscale sau al evaziunii fiscale, asumându-și riscul respingerii de la finanțare și/sau aplicarea de corecții financiare asupra finanțării nerambursabile acordate.</w:t>
      </w:r>
    </w:p>
    <w:p w:rsidR="00E97A1A" w:rsidRPr="00863FAD" w:rsidRDefault="00E97A1A" w:rsidP="00E97A1A">
      <w:pPr>
        <w:pStyle w:val="ListParagraph"/>
        <w:numPr>
          <w:ilvl w:val="0"/>
          <w:numId w:val="1"/>
        </w:numPr>
        <w:spacing w:after="0"/>
        <w:rPr>
          <w:rFonts w:cstheme="majorHAnsi"/>
          <w:noProof/>
          <w:lang w:val="ro-RO"/>
        </w:rPr>
      </w:pPr>
      <w:r w:rsidRPr="00863FAD">
        <w:rPr>
          <w:rFonts w:cstheme="majorHAnsi"/>
          <w:noProof/>
          <w:lang w:val="ro-RO"/>
        </w:rPr>
        <w:t>În cazul obținerii finanțării, fiecare membru al parteneriatului respectă toate cerințele privind caracterul durabil al proiectului, așa cum sunt specificate în Ghidul Solicitantului, în conformitate cu prevederile art. 65 din Regulamentul UE nr. 1060/2021.</w:t>
      </w:r>
    </w:p>
    <w:p w:rsidR="00E97A1A" w:rsidRPr="00863FAD" w:rsidRDefault="00E97A1A" w:rsidP="00E97A1A">
      <w:pPr>
        <w:pStyle w:val="ListParagraph"/>
        <w:spacing w:after="0"/>
        <w:ind w:left="1080"/>
        <w:rPr>
          <w:rFonts w:cstheme="majorHAnsi"/>
          <w:noProof/>
          <w:lang w:val="ro-RO"/>
        </w:rPr>
      </w:pPr>
    </w:p>
    <w:p w:rsidR="00E97A1A" w:rsidRPr="00863FAD" w:rsidRDefault="00E97A1A" w:rsidP="00E97A1A">
      <w:pPr>
        <w:pStyle w:val="ListParagraph"/>
        <w:numPr>
          <w:ilvl w:val="0"/>
          <w:numId w:val="2"/>
        </w:numPr>
        <w:spacing w:after="0"/>
        <w:rPr>
          <w:rFonts w:cstheme="majorHAnsi"/>
          <w:b/>
          <w:noProof/>
          <w:lang w:val="ro-RO"/>
        </w:rPr>
      </w:pPr>
      <w:r w:rsidRPr="00863FAD">
        <w:rPr>
          <w:rFonts w:cstheme="majorHAnsi"/>
          <w:b/>
          <w:noProof/>
          <w:lang w:val="ro-RO"/>
        </w:rPr>
        <w:t>Mă angajez ca organizația pe care o reprezint:</w:t>
      </w:r>
    </w:p>
    <w:p w:rsidR="00E97A1A" w:rsidRPr="00863FAD" w:rsidRDefault="00E97A1A" w:rsidP="00E97A1A">
      <w:pPr>
        <w:pStyle w:val="ListParagraph"/>
        <w:numPr>
          <w:ilvl w:val="0"/>
          <w:numId w:val="4"/>
        </w:numPr>
        <w:spacing w:after="0"/>
        <w:ind w:left="1134"/>
        <w:rPr>
          <w:rFonts w:cstheme="majorHAnsi"/>
          <w:noProof/>
          <w:lang w:val="ro-RO"/>
        </w:rPr>
      </w:pPr>
      <w:r w:rsidRPr="00863FAD">
        <w:rPr>
          <w:rFonts w:cstheme="majorHAnsi"/>
          <w:noProof/>
          <w:lang w:val="ro-RO"/>
        </w:rPr>
        <w:t>Să nu utilizeze sprijinul primit pentru finanțarea de intervenții excluse din domeniul de aplicare al Fondului vizat de intervenție (Regulamentul (UE) nr. 1056/2021, art. 63, 64, 65 - Capitolul III Norme de eligibilitate din Regulamentul (UE) nr. 1060/2021, Ghidul solicitantului).</w:t>
      </w:r>
    </w:p>
    <w:p w:rsidR="00E97A1A" w:rsidRPr="00863FAD" w:rsidRDefault="00E97A1A" w:rsidP="00E97A1A">
      <w:pPr>
        <w:pStyle w:val="ListParagraph"/>
        <w:numPr>
          <w:ilvl w:val="0"/>
          <w:numId w:val="4"/>
        </w:numPr>
        <w:spacing w:after="0"/>
        <w:ind w:left="1134"/>
        <w:rPr>
          <w:rFonts w:cstheme="majorHAnsi"/>
          <w:noProof/>
          <w:lang w:val="ro-RO"/>
        </w:rPr>
      </w:pPr>
      <w:r w:rsidRPr="00863FAD">
        <w:rPr>
          <w:rFonts w:cstheme="majorHAnsi"/>
          <w:noProof/>
          <w:lang w:val="ro-RO"/>
        </w:rPr>
        <w:t>Să asigure contribuţia proprie declarată în secțiunea aferentă din Cererea de finanțare.</w:t>
      </w:r>
    </w:p>
    <w:p w:rsidR="00E97A1A" w:rsidRPr="00863FAD" w:rsidRDefault="00E97A1A" w:rsidP="00E97A1A">
      <w:pPr>
        <w:pStyle w:val="ListParagraph"/>
        <w:numPr>
          <w:ilvl w:val="0"/>
          <w:numId w:val="4"/>
        </w:numPr>
        <w:spacing w:after="0"/>
        <w:ind w:left="1134"/>
        <w:rPr>
          <w:rFonts w:cstheme="majorHAnsi"/>
          <w:noProof/>
          <w:lang w:val="ro-RO"/>
        </w:rPr>
      </w:pPr>
      <w:r w:rsidRPr="00863FAD">
        <w:rPr>
          <w:rFonts w:cstheme="majorHAnsi"/>
          <w:noProof/>
          <w:lang w:val="ro-RO"/>
        </w:rPr>
        <w:t>Să finanţeze toate costurile, inclusiv costurile neeligibile.</w:t>
      </w:r>
    </w:p>
    <w:p w:rsidR="00E97A1A" w:rsidRPr="00863FAD" w:rsidRDefault="00E97A1A" w:rsidP="00E97A1A">
      <w:pPr>
        <w:pStyle w:val="ListParagraph"/>
        <w:numPr>
          <w:ilvl w:val="0"/>
          <w:numId w:val="4"/>
        </w:numPr>
        <w:spacing w:after="0"/>
        <w:ind w:left="1134"/>
        <w:rPr>
          <w:rFonts w:cstheme="majorHAnsi"/>
          <w:noProof/>
          <w:lang w:val="ro-RO"/>
        </w:rPr>
      </w:pPr>
      <w:r w:rsidRPr="00863FAD">
        <w:rPr>
          <w:rFonts w:cstheme="majorHAnsi"/>
          <w:noProof/>
          <w:lang w:val="ro-RO"/>
        </w:rPr>
        <w:t>Să asigure resursele financiare necesare implementării optime a proiectului în condiţiile rambursării ulterioare a cheltuielilor eligibile din fondurile Uniunii.</w:t>
      </w:r>
    </w:p>
    <w:p w:rsidR="00E97A1A" w:rsidRPr="00863FAD" w:rsidRDefault="00E97A1A" w:rsidP="00E97A1A">
      <w:pPr>
        <w:pStyle w:val="ListParagraph"/>
        <w:numPr>
          <w:ilvl w:val="0"/>
          <w:numId w:val="4"/>
        </w:numPr>
        <w:spacing w:after="0"/>
        <w:ind w:left="1134"/>
        <w:rPr>
          <w:rFonts w:cstheme="majorHAnsi"/>
          <w:noProof/>
          <w:lang w:val="ro-RO"/>
        </w:rPr>
      </w:pPr>
      <w:r w:rsidRPr="00863FAD">
        <w:rPr>
          <w:rFonts w:cstheme="majorHAnsi"/>
          <w:noProof/>
          <w:lang w:val="ro-RO"/>
        </w:rPr>
        <w:t>Să asigure folosința echipamentelor şi bunurilor achiziţionate prin proiect, pentru scopul declarat în proiect.</w:t>
      </w:r>
    </w:p>
    <w:p w:rsidR="00E97A1A" w:rsidRPr="00863FAD" w:rsidRDefault="00E97A1A" w:rsidP="00E97A1A">
      <w:pPr>
        <w:pStyle w:val="ListParagraph"/>
        <w:numPr>
          <w:ilvl w:val="0"/>
          <w:numId w:val="4"/>
        </w:numPr>
        <w:spacing w:after="0"/>
        <w:ind w:left="1134"/>
        <w:rPr>
          <w:rFonts w:cstheme="majorHAnsi"/>
          <w:noProof/>
          <w:lang w:val="ro-RO"/>
        </w:rPr>
      </w:pPr>
      <w:r w:rsidRPr="00863FAD">
        <w:rPr>
          <w:rFonts w:cstheme="majorHAnsi"/>
          <w:noProof/>
          <w:lang w:val="ro-RO"/>
        </w:rPr>
        <w:t>Să prezinte, la momentul contractării, la cererea AM PTJ, toate documentele necesare pentru a dovedi îndeplinirea condițiilor de eligibilitate, în conformitate cu Ghidul solicitantului.</w:t>
      </w:r>
    </w:p>
    <w:p w:rsidR="00E97A1A" w:rsidRPr="00863FAD" w:rsidRDefault="00E97A1A" w:rsidP="00E97A1A">
      <w:pPr>
        <w:pStyle w:val="ListParagraph"/>
        <w:numPr>
          <w:ilvl w:val="0"/>
          <w:numId w:val="4"/>
        </w:numPr>
        <w:spacing w:after="0"/>
        <w:ind w:left="1134"/>
        <w:rPr>
          <w:rFonts w:cstheme="majorHAnsi"/>
          <w:noProof/>
          <w:lang w:val="ro-RO"/>
        </w:rPr>
      </w:pPr>
      <w:r w:rsidRPr="00863FAD">
        <w:rPr>
          <w:rFonts w:cstheme="majorHAnsi"/>
          <w:noProof/>
          <w:lang w:val="ro-RO"/>
        </w:rPr>
        <w:t>În cazul în care au fost demarate activităţi înainte de depunerea proiectului, eventualele proceduri de achiziţii publice aferente acestor activităţi au respectat legislaţia privind achiziţiile publice.</w:t>
      </w:r>
    </w:p>
    <w:p w:rsidR="00E97A1A" w:rsidRPr="00863FAD" w:rsidRDefault="00E97A1A" w:rsidP="00E97A1A">
      <w:pPr>
        <w:pStyle w:val="ListParagraph"/>
        <w:numPr>
          <w:ilvl w:val="0"/>
          <w:numId w:val="4"/>
        </w:numPr>
        <w:spacing w:after="0"/>
        <w:ind w:left="1134"/>
        <w:rPr>
          <w:rFonts w:cstheme="majorHAnsi"/>
          <w:noProof/>
          <w:lang w:val="ro-RO"/>
        </w:rPr>
      </w:pPr>
      <w:r w:rsidRPr="00863FAD">
        <w:rPr>
          <w:rFonts w:cstheme="majorHAnsi"/>
          <w:noProof/>
          <w:lang w:val="ro-RO"/>
        </w:rPr>
        <w:t xml:space="preserve">În cazul obținerii finanțării, să respecte toate cerințele privind caracterul durabil  al proiectului, așa cum sunt specificate în Ghidul solicitantului și în conformitate cu prevederile art. 65 din Regulamentul (UE) nr. 1060/2021.  </w:t>
      </w:r>
    </w:p>
    <w:p w:rsidR="00E97A1A" w:rsidRPr="00863FAD" w:rsidRDefault="00E97A1A" w:rsidP="00E97A1A">
      <w:pPr>
        <w:pStyle w:val="ListParagraph"/>
        <w:numPr>
          <w:ilvl w:val="0"/>
          <w:numId w:val="4"/>
        </w:numPr>
        <w:spacing w:after="0"/>
        <w:ind w:left="1134"/>
        <w:rPr>
          <w:rFonts w:cstheme="majorHAnsi"/>
          <w:noProof/>
          <w:lang w:val="ro-RO"/>
        </w:rPr>
      </w:pPr>
      <w:r w:rsidRPr="00863FAD">
        <w:rPr>
          <w:rFonts w:cstheme="majorHAnsi"/>
          <w:noProof/>
          <w:lang w:val="ro-RO"/>
        </w:rPr>
        <w:lastRenderedPageBreak/>
        <w:t xml:space="preserve">Înțeleg că, în cazul nerespectării condițiilor de eligibilitate conform Ghidului solicitantului, oricând pe perioada procesului de evaluare și contractare, cererea de finanțare va fi respinsă. </w:t>
      </w:r>
    </w:p>
    <w:p w:rsidR="00E97A1A" w:rsidRPr="00863FAD" w:rsidRDefault="00E97A1A" w:rsidP="00E97A1A">
      <w:pPr>
        <w:pStyle w:val="ListParagraph"/>
        <w:numPr>
          <w:ilvl w:val="0"/>
          <w:numId w:val="4"/>
        </w:numPr>
        <w:spacing w:after="0"/>
        <w:ind w:left="1134"/>
        <w:rPr>
          <w:rFonts w:cstheme="majorHAnsi"/>
          <w:noProof/>
          <w:lang w:val="ro-RO"/>
        </w:rPr>
      </w:pPr>
      <w:r w:rsidRPr="00863FAD">
        <w:rPr>
          <w:rFonts w:cstheme="majorHAnsi"/>
          <w:noProof/>
          <w:lang w:val="ro-RO"/>
        </w:rPr>
        <w:t>Să iau toate măsurile pentru respectarea regulilor privind evitarea conflictului de interese și incompatibilității, în conformitate cu reglementările europene și naționale în vigoare.</w:t>
      </w:r>
    </w:p>
    <w:p w:rsidR="00E97A1A" w:rsidRPr="00863FAD" w:rsidRDefault="00E97A1A" w:rsidP="00E97A1A">
      <w:pPr>
        <w:pStyle w:val="ListParagraph"/>
        <w:numPr>
          <w:ilvl w:val="0"/>
          <w:numId w:val="4"/>
        </w:numPr>
        <w:spacing w:after="0"/>
        <w:ind w:left="1134"/>
        <w:rPr>
          <w:rFonts w:cstheme="majorHAnsi"/>
          <w:noProof/>
          <w:lang w:val="ro-RO"/>
        </w:rPr>
      </w:pPr>
      <w:r w:rsidRPr="00863FAD">
        <w:rPr>
          <w:rFonts w:cstheme="majorHAnsi"/>
          <w:noProof/>
          <w:lang w:val="ro-RO"/>
        </w:rPr>
        <w:t>Alte cerințe specifice apelului de proiecte:</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Să asigure, după finalizarea perioadei de implementare, sustenabilitatea și durabilitatea proiectului, conform specificațiilor asumate în cererea de finanțare, de a păstra toate documentele în legătură cu utilizarea finanțării pe perioada stabilită în contractul de finanțare și se menține obligația de a pune la dispoziția AM PTJ, Autorității de Certificare şi Plată, Autorității de Audit, Comisiei Europene, Oficiului European de Luptă Antifraudă, Curții Europene de Conturi, precum și oricărui organism abilitat să efectueze verificări asupra modului de utilizare a finanțării nerambursabile.</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 xml:space="preserve">Să respecte toate cerințele privind sustenabilitatea proiectului, așa cum sunt specificate în Ghidul solicitantului și descrise în cererea de finanțare. </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Să respecte toate criteriile de eligibilitate începând cu data depunerii cererii de finanţare, pe tot parcursul procesului de evaluare și contractare, implementare precum și pe perioada de durabilitate a proiectului, în condițiile stipulate în contractul de finanţare și în Ghidul solicitantului.</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Să fie completate toate secțiunile aplicabile cererii de finanțare pentru specificul apelului de proiecte cu datele solicitate în Ghidul solicitantului.</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Acolo unde există formate standard pentru anexe, acestea să respecte modelul din Ghidul solicitantului, să fie completate şi semnate conform respectivelor formate, iar informațiile prezentate să fie corecte.</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Înțeleg că, în cazul nerespectării condițiilor de eligibilitate, oricând pe perioada de implementare și durabilitate a proiectului, contractul poate fi reziliat iar finanțarea nerambursabilă recuperată în condițiile prevederilor contractului de finanțare.</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Înțeleg că, ulterior contractării proiectului, modificarea proiectului, a cererii de finanțare sau a oricăror elemente care au stat la baza verificării respectării condițiilor de acordare a finanțării, este permisă numai în condițiile stricte ale prevederilor contractuale, cu respectarea legislaţiei în vigoare.</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Pentru activitățile demarate anterior depunerii cererii de finanțare declar pe proprie răspundere că acestea au fost realizate cu respectarea prevederilor legislației aplicabile, potrivit art. 73, alin. 2, lit. (f) din Regulamentul (UE) nr. 1060/2021.</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Proiectul nu a fost încheiat în mod fizic sau implementat integral înainte de depunerea cererii de finanțare în cadrul PTJ 2021-2027.</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Planul de formare profesională aferent proiectului respectă prevederile OUG nr. 108/2022 și trebuie să fie în conformitate cu:</w:t>
      </w:r>
    </w:p>
    <w:p w:rsidR="00E97A1A" w:rsidRPr="00863FAD" w:rsidRDefault="00E97A1A" w:rsidP="00E97A1A">
      <w:pPr>
        <w:pStyle w:val="ListParagraph"/>
        <w:numPr>
          <w:ilvl w:val="0"/>
          <w:numId w:val="11"/>
        </w:numPr>
        <w:spacing w:after="0"/>
        <w:ind w:left="1134"/>
        <w:rPr>
          <w:rFonts w:cstheme="majorHAnsi"/>
          <w:noProof/>
          <w:lang w:val="ro-RO"/>
        </w:rPr>
      </w:pPr>
      <w:r w:rsidRPr="00863FAD">
        <w:rPr>
          <w:rFonts w:cstheme="majorHAnsi"/>
          <w:noProof/>
          <w:lang w:val="ro-RO"/>
        </w:rPr>
        <w:t xml:space="preserve">Planul național de formare, întocmit pe baza studiilor de piață efectuate anual de fiecare AJOFM legate de locurile de muncă vacante (anunțate de angajatori) și de specificul domeniilor aflate în creștere economică, stabilite prin Planurile </w:t>
      </w:r>
      <w:r w:rsidRPr="00863FAD">
        <w:rPr>
          <w:rFonts w:cstheme="majorHAnsi"/>
          <w:noProof/>
          <w:lang w:val="ro-RO"/>
        </w:rPr>
        <w:lastRenderedPageBreak/>
        <w:t>teritoriale de tranziție justă elaborate de fiecare județ (Gorj, Hunedoara, Dolj, Galați, Prahova, Mureș) și menționate în cadrul PTJ;</w:t>
      </w:r>
    </w:p>
    <w:p w:rsidR="00E97A1A" w:rsidRPr="00863FAD" w:rsidRDefault="00E97A1A" w:rsidP="00E97A1A">
      <w:pPr>
        <w:pStyle w:val="ListParagraph"/>
        <w:numPr>
          <w:ilvl w:val="0"/>
          <w:numId w:val="11"/>
        </w:numPr>
        <w:spacing w:after="0"/>
        <w:ind w:left="1134"/>
        <w:rPr>
          <w:rFonts w:cstheme="majorHAnsi"/>
          <w:noProof/>
          <w:lang w:val="ro-RO"/>
        </w:rPr>
      </w:pPr>
      <w:r w:rsidRPr="00863FAD">
        <w:rPr>
          <w:rFonts w:cstheme="majorHAnsi"/>
          <w:noProof/>
          <w:lang w:val="ro-RO"/>
        </w:rPr>
        <w:t>Metodologia de realizare a unei prognoze pe termen scurt ca principal instrument de fundamentare a planului de formare profesională la nivel județean, aprobate prin Ordinul Președintelui ANOFM nr. 964/14.11.2022.</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Planul de formare profesională aferent proiectului prevede în elementele de formare teme specifice, referitoare la unul sau mai multe din cele 6 obiective de mediu, pentru a demonstra aplicarea principiului DNSH („A nu prejudicia în mod semnificativ”), precum și aspecte referitoare la principiile orizontale din prezentul ghid.</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Planul de formare a fost verificat de ANOFM în vederea respectării:</w:t>
      </w:r>
    </w:p>
    <w:p w:rsidR="00E97A1A" w:rsidRPr="00863FAD" w:rsidRDefault="00E97A1A" w:rsidP="00E97A1A">
      <w:pPr>
        <w:pStyle w:val="ListParagraph"/>
        <w:numPr>
          <w:ilvl w:val="0"/>
          <w:numId w:val="10"/>
        </w:numPr>
        <w:spacing w:after="0"/>
        <w:ind w:left="1134"/>
        <w:rPr>
          <w:rFonts w:cstheme="majorHAnsi"/>
          <w:noProof/>
          <w:lang w:val="ro-RO"/>
        </w:rPr>
      </w:pPr>
      <w:r w:rsidRPr="00863FAD">
        <w:rPr>
          <w:rFonts w:cstheme="majorHAnsi"/>
          <w:noProof/>
          <w:lang w:val="ro-RO"/>
        </w:rPr>
        <w:t>conformității cu prevederile OUG nr. 108/2022;</w:t>
      </w:r>
    </w:p>
    <w:p w:rsidR="00E97A1A" w:rsidRPr="00863FAD" w:rsidRDefault="00E97A1A" w:rsidP="00E97A1A">
      <w:pPr>
        <w:pStyle w:val="ListParagraph"/>
        <w:numPr>
          <w:ilvl w:val="0"/>
          <w:numId w:val="10"/>
        </w:numPr>
        <w:spacing w:after="0"/>
        <w:ind w:left="1134"/>
        <w:rPr>
          <w:rFonts w:cstheme="majorHAnsi"/>
          <w:noProof/>
          <w:lang w:val="ro-RO"/>
        </w:rPr>
      </w:pPr>
      <w:r w:rsidRPr="00863FAD">
        <w:rPr>
          <w:rFonts w:cstheme="majorHAnsi"/>
          <w:noProof/>
          <w:lang w:val="ro-RO"/>
        </w:rPr>
        <w:t>conformității cu Planul național de formare, întocmit pe baza studiilor de piață efectuate anual de fiecare AJOFM legate de locurile de muncă vacante (anunțate de angajatori) și de specificul domeniilor aflate în creștere economică, stabilite prin Planurile teritoriale de tranziție justă elaborate de fiecare județ (Gorj, Hunedoara, Dolj, Galați, Prahova, Mureș) și menționate în cadrul PTJ;</w:t>
      </w:r>
    </w:p>
    <w:p w:rsidR="00E97A1A" w:rsidRPr="00863FAD" w:rsidRDefault="00E97A1A" w:rsidP="00E97A1A">
      <w:pPr>
        <w:pStyle w:val="ListParagraph"/>
        <w:numPr>
          <w:ilvl w:val="0"/>
          <w:numId w:val="10"/>
        </w:numPr>
        <w:spacing w:after="0"/>
        <w:ind w:left="1134"/>
        <w:rPr>
          <w:rFonts w:cstheme="majorHAnsi"/>
          <w:noProof/>
          <w:lang w:val="ro-RO"/>
        </w:rPr>
      </w:pPr>
      <w:r w:rsidRPr="00863FAD">
        <w:rPr>
          <w:rFonts w:cstheme="majorHAnsi"/>
          <w:noProof/>
          <w:lang w:val="ro-RO"/>
        </w:rPr>
        <w:t>conformității cu Metodologia de realizare a unei prognoze pe termen scurt ca principal instrument de fundamentare a planului de formare profesională la nivel județean, aprobate prin Ordinul Președintelui ANOFM nr. 964/14.11.2022;</w:t>
      </w:r>
    </w:p>
    <w:p w:rsidR="00E97A1A" w:rsidRPr="00863FAD" w:rsidRDefault="00E97A1A" w:rsidP="00E97A1A">
      <w:pPr>
        <w:pStyle w:val="ListParagraph"/>
        <w:numPr>
          <w:ilvl w:val="0"/>
          <w:numId w:val="10"/>
        </w:numPr>
        <w:spacing w:after="0"/>
        <w:ind w:left="1134"/>
        <w:rPr>
          <w:rFonts w:cstheme="majorHAnsi"/>
          <w:noProof/>
          <w:lang w:val="ro-RO"/>
        </w:rPr>
      </w:pPr>
      <w:r w:rsidRPr="00863FAD">
        <w:rPr>
          <w:rFonts w:cstheme="majorHAnsi"/>
          <w:noProof/>
          <w:lang w:val="ro-RO"/>
        </w:rPr>
        <w:t>includerii în elementele de formare a temelor specifice referitoare la unul sau mai multe din cele 6 obiective de mediu, pentru a demonstra aplicarea principiului DNSH („A nu prejudicia în mod semnificativ”), precum și aspecte referitoare la principiile orizontale din ghid.</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Proiectul și activitățile sale au în vedere cel mai bun raport între cuantumul sprijinului, activitățile desfășurate și îndeplinirea obiectivelor conform prevederilor prezentului ghid și a rezonabilității costurilor.</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Proiectul propus și activitățile cuprinse în cadrul acestuia nu afectează cele 6 principii din cadrul principiului DNSH.</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Proiectul propus prin cererea de finanţare nu a mai beneficiat de finanţare publică în ultimii 5 ani înainte de data depunerii cererii de finanţare, pentru aceleaşi cheltuieli asociate furnizării formării cu privire la procesul de tranziție aceleiași persoane (aceluiași CNP) şi nu beneficiază de fonduri publice din alte surse de finanţare. În situația în care o astfel de finanțare va fi disponibilă după transmiterea cererii de finanțare sau în timpul implementării proiectului, liderul de parteneriat și partenerii se angajează că va/vor informa de urgență AM PTJ. Cerința se referă la cheltuieli eligibile asociate activităților/serviciilor de formare, urmărite la nivel de CNP, cu condiția ca  activitățile/serviciile de formare pentru acea persoană să fie diferite și să se demonstreze legătura cu procesul de tranziție.</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Proiectul nu include activități care fac în mod direct obiectul unui aviz motivat al Comisiei cu privire la o încălcare în temeiul art. 258 din TFUE care pune în pericol legalitatea și regularitatea cheltuielilor sau desfășurarea acestuia.</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 xml:space="preserve">Proiectul propus respectă reglementările naţionale şi comunitare privind eligibilitatea cheltuielilor, promovarea egalităţii de şanse şi politica </w:t>
      </w:r>
      <w:r w:rsidRPr="00863FAD">
        <w:rPr>
          <w:rFonts w:cstheme="majorHAnsi"/>
          <w:noProof/>
          <w:lang w:val="ro-RO"/>
        </w:rPr>
        <w:lastRenderedPageBreak/>
        <w:t>nediscriminatorie; dezvoltarea durabilă, tehnologia informaţiei, achiziţiile publice, informare şi publicitate, GDPR, precum şi orice alte prevederi legale aplicabile fondurilor europene.</w:t>
      </w:r>
    </w:p>
    <w:p w:rsidR="00E97A1A" w:rsidRPr="00863FAD" w:rsidRDefault="00E97A1A" w:rsidP="00E97A1A">
      <w:pPr>
        <w:pStyle w:val="ListParagraph"/>
        <w:numPr>
          <w:ilvl w:val="1"/>
          <w:numId w:val="4"/>
        </w:numPr>
        <w:spacing w:after="0"/>
        <w:ind w:left="1134"/>
        <w:rPr>
          <w:rFonts w:cstheme="majorHAnsi"/>
          <w:noProof/>
          <w:lang w:val="ro-RO"/>
        </w:rPr>
      </w:pPr>
      <w:r w:rsidRPr="00863FAD">
        <w:rPr>
          <w:rFonts w:cstheme="majorHAnsi"/>
          <w:noProof/>
          <w:lang w:val="ro-RO"/>
        </w:rPr>
        <w:t>Dacă proiectul conține activități realizate anterior depunerii cererii de finanțare, liderul de parteneriat/partenerul înțeleg că valoarea autorizată pentru acestea poate fi diferită față de valoarea bugetată în cadrul proiectului, în urma verificării de către AMPTJ în condițiile prezentului ghid.</w:t>
      </w:r>
    </w:p>
    <w:p w:rsidR="00E97A1A" w:rsidRPr="00863FAD" w:rsidRDefault="00E97A1A" w:rsidP="00E97A1A">
      <w:pPr>
        <w:pStyle w:val="ListParagraph"/>
        <w:numPr>
          <w:ilvl w:val="0"/>
          <w:numId w:val="2"/>
        </w:numPr>
        <w:spacing w:after="0"/>
        <w:rPr>
          <w:rFonts w:cstheme="majorHAnsi"/>
          <w:noProof/>
          <w:lang w:val="ro-RO"/>
        </w:rPr>
      </w:pPr>
      <w:r w:rsidRPr="00863FAD">
        <w:rPr>
          <w:rFonts w:cstheme="majorHAnsi"/>
          <w:noProof/>
          <w:lang w:val="ro-RO"/>
        </w:rPr>
        <w:t>Înțeleg că, odată cu transmiterea cererii de finanțare și/sau completarea declarației unice îmi exprim acordul cu privire la utilizarea şi prelucrarea datelor cu caracter personal și a informațiilor privind solicitantul/liderul de parteneriat și parteneri de către autoritatea de management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p>
    <w:p w:rsidR="00E97A1A" w:rsidRPr="00863FAD" w:rsidRDefault="00E97A1A" w:rsidP="00E97A1A">
      <w:pPr>
        <w:pStyle w:val="ListParagraph"/>
        <w:numPr>
          <w:ilvl w:val="0"/>
          <w:numId w:val="2"/>
        </w:numPr>
        <w:spacing w:after="0"/>
        <w:rPr>
          <w:rFonts w:cstheme="majorHAnsi"/>
          <w:noProof/>
          <w:lang w:val="ro-RO"/>
        </w:rPr>
      </w:pPr>
      <w:r w:rsidRPr="00863FAD">
        <w:rPr>
          <w:rFonts w:cstheme="majorHAnsi"/>
          <w:noProof/>
          <w:lang w:val="ro-RO"/>
        </w:rPr>
        <w:t>Îmi  exprim acordul cu privire la utilizarea şi prelucrarea datelor cu caracter personal de către AM PTJ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p>
    <w:p w:rsidR="00E97A1A" w:rsidRPr="00863FAD" w:rsidRDefault="00E97A1A" w:rsidP="00E97A1A">
      <w:pPr>
        <w:pStyle w:val="ListParagraph"/>
        <w:numPr>
          <w:ilvl w:val="0"/>
          <w:numId w:val="2"/>
        </w:numPr>
        <w:spacing w:after="0"/>
        <w:rPr>
          <w:rFonts w:cstheme="majorHAnsi"/>
          <w:noProof/>
          <w:lang w:val="ro-RO"/>
        </w:rPr>
      </w:pPr>
      <w:r w:rsidRPr="00863FAD">
        <w:rPr>
          <w:rFonts w:cstheme="majorHAnsi"/>
          <w:noProof/>
          <w:lang w:val="ro-RO"/>
        </w:rPr>
        <w:t>Declar că am luat la cunoștință că în etapa de contractare am obligația să fac dovada tuturor celor declarate prin prezenta Declarație, sub sancțiunea respingerii cererii de finanțare.</w:t>
      </w:r>
    </w:p>
    <w:p w:rsidR="00E97A1A" w:rsidRPr="00863FAD" w:rsidRDefault="00E97A1A" w:rsidP="00E97A1A">
      <w:pPr>
        <w:pStyle w:val="ListParagraph"/>
        <w:numPr>
          <w:ilvl w:val="0"/>
          <w:numId w:val="2"/>
        </w:numPr>
        <w:spacing w:after="0"/>
        <w:rPr>
          <w:rFonts w:cstheme="majorHAnsi"/>
          <w:noProof/>
          <w:lang w:val="ro-RO"/>
        </w:rPr>
      </w:pPr>
      <w:r w:rsidRPr="00863FAD">
        <w:rPr>
          <w:rFonts w:cstheme="majorHAnsi"/>
          <w:noProof/>
          <w:lang w:val="ro-RO"/>
        </w:rPr>
        <w:t>Înțeleg că AM PTJ pot sesiza organele de urmărire penală, atunci când suspectează că una sau mai multe declarații depuse de solicitant/liderul de parteneriat/parteneri sunt false, inexacte sau conțin informații eronate care pot conduce la decizii eronate ale AMPTJ, în termenele prevăzute de legislația în vigoare aplicabilă, calculate de la data constatării acestor stări de fapt.</w:t>
      </w:r>
    </w:p>
    <w:p w:rsidR="00E97A1A" w:rsidRPr="00863FAD" w:rsidRDefault="00E97A1A" w:rsidP="00E97A1A">
      <w:pPr>
        <w:pStyle w:val="ListParagraph"/>
        <w:numPr>
          <w:ilvl w:val="0"/>
          <w:numId w:val="2"/>
        </w:numPr>
        <w:spacing w:after="0"/>
        <w:rPr>
          <w:rFonts w:cstheme="majorHAnsi"/>
          <w:noProof/>
          <w:lang w:val="ro-RO"/>
        </w:rPr>
      </w:pPr>
      <w:r w:rsidRPr="00863FAD">
        <w:rPr>
          <w:rFonts w:cstheme="majorHAnsi"/>
          <w:noProof/>
          <w:lang w:val="ro-RO"/>
        </w:rPr>
        <w:t>Declar că sunt pe deplin autorizat să semnez această declarație în numele &lt;denumire entitate juridica&gt;.</w:t>
      </w:r>
    </w:p>
    <w:p w:rsidR="00E97A1A" w:rsidRPr="00863FAD" w:rsidRDefault="00E97A1A" w:rsidP="00E97A1A">
      <w:pPr>
        <w:spacing w:after="0"/>
        <w:rPr>
          <w:rFonts w:cstheme="majorHAnsi"/>
          <w:noProof/>
          <w:lang w:val="ro-RO"/>
        </w:rPr>
      </w:pPr>
    </w:p>
    <w:p w:rsidR="00E97A1A" w:rsidRPr="00863FAD" w:rsidRDefault="00E97A1A" w:rsidP="00E97A1A">
      <w:pPr>
        <w:spacing w:after="0"/>
        <w:rPr>
          <w:rFonts w:cstheme="majorHAnsi"/>
          <w:noProof/>
          <w:lang w:val="ro-RO"/>
        </w:rPr>
      </w:pPr>
      <w:r w:rsidRPr="00863FAD">
        <w:rPr>
          <w:rFonts w:cstheme="majorHAnsi"/>
          <w:noProof/>
          <w:lang w:val="ro-RO"/>
        </w:rPr>
        <w:t>Nume complet:</w:t>
      </w:r>
      <w:r w:rsidRPr="006D21BC">
        <w:rPr>
          <w:rFonts w:cstheme="majorHAnsi"/>
          <w:noProof/>
          <w:lang w:val="ro-RO"/>
        </w:rPr>
        <w:t xml:space="preserve"> </w:t>
      </w:r>
      <w:r>
        <w:rPr>
          <w:rFonts w:cstheme="majorHAnsi"/>
          <w:noProof/>
          <w:lang w:val="ro-RO"/>
        </w:rPr>
        <w:tab/>
      </w:r>
      <w:r>
        <w:rPr>
          <w:rFonts w:cstheme="majorHAnsi"/>
          <w:noProof/>
          <w:lang w:val="ro-RO"/>
        </w:rPr>
        <w:tab/>
      </w:r>
      <w:r>
        <w:rPr>
          <w:rFonts w:cstheme="majorHAnsi"/>
          <w:noProof/>
          <w:lang w:val="ro-RO"/>
        </w:rPr>
        <w:tab/>
      </w:r>
      <w:r>
        <w:rPr>
          <w:rFonts w:cstheme="majorHAnsi"/>
          <w:noProof/>
          <w:lang w:val="ro-RO"/>
        </w:rPr>
        <w:tab/>
      </w:r>
      <w:r>
        <w:rPr>
          <w:rFonts w:cstheme="majorHAnsi"/>
          <w:noProof/>
          <w:lang w:val="ro-RO"/>
        </w:rPr>
        <w:tab/>
      </w:r>
      <w:r>
        <w:rPr>
          <w:rFonts w:cstheme="majorHAnsi"/>
          <w:noProof/>
          <w:lang w:val="ro-RO"/>
        </w:rPr>
        <w:tab/>
      </w:r>
    </w:p>
    <w:p w:rsidR="00E97A1A" w:rsidRPr="00863FAD" w:rsidRDefault="00E97A1A" w:rsidP="00E97A1A">
      <w:pPr>
        <w:spacing w:after="0"/>
        <w:rPr>
          <w:rFonts w:cstheme="majorHAnsi"/>
          <w:noProof/>
          <w:lang w:val="ro-RO"/>
        </w:rPr>
      </w:pPr>
      <w:r w:rsidRPr="00863FAD">
        <w:rPr>
          <w:rFonts w:cstheme="majorHAnsi"/>
          <w:noProof/>
          <w:lang w:val="ro-RO"/>
        </w:rPr>
        <w:t>Funcție:</w:t>
      </w:r>
    </w:p>
    <w:p w:rsidR="00E97A1A" w:rsidRDefault="00E97A1A" w:rsidP="00E97A1A">
      <w:pPr>
        <w:spacing w:after="0"/>
        <w:rPr>
          <w:rFonts w:cstheme="majorHAnsi"/>
          <w:noProof/>
          <w:lang w:val="ro-RO"/>
        </w:rPr>
      </w:pPr>
      <w:r w:rsidRPr="00863FAD">
        <w:rPr>
          <w:rFonts w:cstheme="majorHAnsi"/>
          <w:noProof/>
          <w:lang w:val="ro-RO"/>
        </w:rPr>
        <w:t>Semnătură:</w:t>
      </w:r>
    </w:p>
    <w:p w:rsidR="00E97A1A" w:rsidRPr="00863FAD" w:rsidRDefault="00E97A1A" w:rsidP="00E97A1A">
      <w:pPr>
        <w:spacing w:after="0"/>
        <w:rPr>
          <w:rFonts w:cstheme="majorHAnsi"/>
          <w:noProof/>
          <w:lang w:val="ro-RO"/>
        </w:rPr>
      </w:pPr>
      <w:r w:rsidRPr="00863FAD">
        <w:rPr>
          <w:rFonts w:cstheme="majorHAnsi"/>
          <w:noProof/>
          <w:lang w:val="ro-RO"/>
        </w:rPr>
        <w:t>Data:</w:t>
      </w:r>
    </w:p>
    <w:bookmarkEnd w:id="0"/>
    <w:p w:rsidR="00E97A1A" w:rsidRDefault="00E97A1A" w:rsidP="00E97A1A">
      <w:pPr>
        <w:spacing w:after="0"/>
        <w:rPr>
          <w:b/>
          <w:bCs/>
          <w:noProof/>
          <w:lang w:val="ro-RO"/>
        </w:rPr>
      </w:pPr>
    </w:p>
    <w:p w:rsidR="00E97A1A" w:rsidRDefault="00E97A1A" w:rsidP="00E97A1A">
      <w:pPr>
        <w:spacing w:after="0"/>
        <w:rPr>
          <w:b/>
          <w:bCs/>
          <w:noProof/>
          <w:lang w:val="ro-RO"/>
        </w:rPr>
      </w:pPr>
    </w:p>
    <w:p w:rsidR="00800D76" w:rsidRDefault="00800D76">
      <w:bookmarkStart w:id="2" w:name="_GoBack"/>
      <w:bookmarkEnd w:id="2"/>
    </w:p>
    <w:sectPr w:rsidR="00800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94FAD"/>
    <w:multiLevelType w:val="hybridMultilevel"/>
    <w:tmpl w:val="4F4A41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F16C4F90">
      <w:start w:val="1"/>
      <w:numFmt w:val="lowerLetter"/>
      <w:lvlText w:val="%3)"/>
      <w:lvlJc w:val="left"/>
      <w:pPr>
        <w:ind w:left="3060" w:hanging="360"/>
      </w:pPr>
      <w:rPr>
        <w:rFonts w:hint="default"/>
      </w:rPr>
    </w:lvl>
    <w:lvl w:ilvl="3" w:tplc="099E4DA8">
      <w:start w:val="3"/>
      <w:numFmt w:val="bullet"/>
      <w:lvlText w:val="-"/>
      <w:lvlJc w:val="left"/>
      <w:pPr>
        <w:ind w:left="3600" w:hanging="360"/>
      </w:pPr>
      <w:rPr>
        <w:rFonts w:ascii="Trebuchet MS" w:eastAsia="Times New Roman" w:hAnsi="Trebuchet MS" w:cstheme="minorHAns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2516A5"/>
    <w:multiLevelType w:val="multilevel"/>
    <w:tmpl w:val="43F4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A426B4"/>
    <w:multiLevelType w:val="hybridMultilevel"/>
    <w:tmpl w:val="E170171A"/>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456202C2"/>
    <w:multiLevelType w:val="hybridMultilevel"/>
    <w:tmpl w:val="FDBE1E42"/>
    <w:lvl w:ilvl="0" w:tplc="FFFFFFF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A6269D"/>
    <w:multiLevelType w:val="hybridMultilevel"/>
    <w:tmpl w:val="222436D2"/>
    <w:lvl w:ilvl="0" w:tplc="FFFFFFF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3A47C59"/>
    <w:multiLevelType w:val="hybridMultilevel"/>
    <w:tmpl w:val="AC20B8E8"/>
    <w:lvl w:ilvl="0" w:tplc="24E24CF4">
      <w:start w:val="4"/>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C0C71A7"/>
    <w:multiLevelType w:val="hybridMultilevel"/>
    <w:tmpl w:val="378ECB48"/>
    <w:lvl w:ilvl="0" w:tplc="D21E54FA">
      <w:start w:val="1"/>
      <w:numFmt w:val="decimal"/>
      <w:lvlText w:val="%1."/>
      <w:lvlJc w:val="left"/>
      <w:pPr>
        <w:ind w:left="1080" w:hanging="360"/>
      </w:pPr>
      <w:rPr>
        <w:rFonts w:hint="default"/>
        <w:b w:val="0"/>
        <w:bCs w:val="0"/>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63FB4F57"/>
    <w:multiLevelType w:val="hybridMultilevel"/>
    <w:tmpl w:val="DEEC8D2C"/>
    <w:lvl w:ilvl="0" w:tplc="40A2DC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92A3F2E"/>
    <w:multiLevelType w:val="hybridMultilevel"/>
    <w:tmpl w:val="71A2E886"/>
    <w:lvl w:ilvl="0" w:tplc="24E24CF4">
      <w:start w:val="4"/>
      <w:numFmt w:val="bullet"/>
      <w:lvlText w:val="-"/>
      <w:lvlJc w:val="left"/>
      <w:pPr>
        <w:ind w:left="2970" w:hanging="360"/>
      </w:pPr>
      <w:rPr>
        <w:rFonts w:ascii="Calibri" w:eastAsiaTheme="minorHAnsi" w:hAnsi="Calibri" w:cstheme="minorBidi"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9" w15:restartNumberingAfterBreak="0">
    <w:nsid w:val="697B5979"/>
    <w:multiLevelType w:val="hybridMultilevel"/>
    <w:tmpl w:val="79C26940"/>
    <w:lvl w:ilvl="0" w:tplc="315C0BD4">
      <w:start w:val="4"/>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E73A4"/>
    <w:multiLevelType w:val="hybridMultilevel"/>
    <w:tmpl w:val="CAAA5F12"/>
    <w:lvl w:ilvl="0" w:tplc="215E9C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0"/>
  </w:num>
  <w:num w:numId="3">
    <w:abstractNumId w:val="7"/>
  </w:num>
  <w:num w:numId="4">
    <w:abstractNumId w:val="0"/>
  </w:num>
  <w:num w:numId="5">
    <w:abstractNumId w:val="1"/>
  </w:num>
  <w:num w:numId="6">
    <w:abstractNumId w:val="9"/>
  </w:num>
  <w:num w:numId="7">
    <w:abstractNumId w:val="3"/>
  </w:num>
  <w:num w:numId="8">
    <w:abstractNumId w:val="4"/>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1A"/>
    <w:rsid w:val="00800D76"/>
    <w:rsid w:val="00E9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FB74E-CAF5-4614-9A89-82D404A1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A1A"/>
    <w:pPr>
      <w:spacing w:after="120" w:line="276" w:lineRule="auto"/>
      <w:ind w:left="1701"/>
      <w:jc w:val="both"/>
    </w:pPr>
    <w:rPr>
      <w:rFonts w:ascii="Trebuchet MS" w:eastAsia="MS Mincho" w:hAnsi="Trebuchet MS" w:cs="Times New Roman"/>
    </w:rPr>
  </w:style>
  <w:style w:type="paragraph" w:styleId="Heading1">
    <w:name w:val="heading 1"/>
    <w:basedOn w:val="Normal"/>
    <w:next w:val="Normal"/>
    <w:link w:val="Heading1Char"/>
    <w:uiPriority w:val="9"/>
    <w:qFormat/>
    <w:rsid w:val="00E97A1A"/>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A1A"/>
    <w:rPr>
      <w:rFonts w:ascii="Calibri" w:eastAsia="MS Gothic" w:hAnsi="Calibri" w:cs="Times New Roman"/>
      <w:b/>
      <w:bCs/>
      <w:kern w:val="32"/>
      <w:sz w:val="32"/>
      <w:szCs w:val="32"/>
    </w:rPr>
  </w:style>
  <w:style w:type="paragraph" w:styleId="ListParagraph">
    <w:name w:val="List Paragraph"/>
    <w:aliases w:val="Normal bullet 2,body 2,List Paragraph11,List Paragraph111,Antes de enumeración,Listă colorată - Accentuare 11,Citation List,List_Paragraph,Multilevel para_II,List Paragraph1,Bullet,Akapit z listą BS,Outlines a.b.c.,Akapit z lista BS"/>
    <w:basedOn w:val="Normal"/>
    <w:link w:val="ListParagraphChar"/>
    <w:uiPriority w:val="34"/>
    <w:qFormat/>
    <w:rsid w:val="00E97A1A"/>
    <w:pPr>
      <w:ind w:left="720"/>
      <w:contextualSpacing/>
    </w:pPr>
  </w:style>
  <w:style w:type="character" w:customStyle="1" w:styleId="ListParagraphChar">
    <w:name w:val="List Paragraph Char"/>
    <w:aliases w:val="Normal bullet 2 Char,body 2 Char,List Paragraph11 Char,List Paragraph111 Char,Antes de enumeración Char,Listă colorată - Accentuare 11 Char,Citation List Char,List_Paragraph Char,Multilevel para_II Char,List Paragraph1 Char"/>
    <w:link w:val="ListParagraph"/>
    <w:uiPriority w:val="34"/>
    <w:qFormat/>
    <w:locked/>
    <w:rsid w:val="00E97A1A"/>
    <w:rPr>
      <w:rFonts w:ascii="Trebuchet MS" w:eastAsia="MS Mincho" w:hAnsi="Trebuchet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563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Florea</dc:creator>
  <cp:keywords/>
  <dc:description/>
  <cp:lastModifiedBy>Melania Florea</cp:lastModifiedBy>
  <cp:revision>1</cp:revision>
  <dcterms:created xsi:type="dcterms:W3CDTF">2026-02-11T10:12:00Z</dcterms:created>
  <dcterms:modified xsi:type="dcterms:W3CDTF">2026-02-11T10:12:00Z</dcterms:modified>
</cp:coreProperties>
</file>