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3F" w:rsidRDefault="00BE1D3F">
      <w:pPr>
        <w:pStyle w:val="BodyText"/>
        <w:rPr>
          <w:rFonts w:hint="eastAsia"/>
          <w:color w:val="000000"/>
        </w:rPr>
      </w:pPr>
    </w:p>
    <w:p w:rsidR="00BE1D3F" w:rsidRDefault="00BE1D3F">
      <w:pPr>
        <w:pStyle w:val="BodyText"/>
        <w:rPr>
          <w:rFonts w:hint="eastAsia"/>
          <w:color w:val="000000"/>
        </w:rPr>
      </w:pPr>
    </w:p>
    <w:p w:rsidR="00BE1D3F" w:rsidRDefault="00105ABA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PROCES-VERBAL</w:t>
      </w:r>
    </w:p>
    <w:p w:rsidR="00BE1D3F" w:rsidRDefault="00105ABA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de constatare a derulării etapei procedurale privind exercitarea dreptului de preempţiune</w:t>
      </w:r>
    </w:p>
    <w:p w:rsidR="00BE1D3F" w:rsidRDefault="00BE1D3F">
      <w:pPr>
        <w:pStyle w:val="BodyText"/>
        <w:jc w:val="center"/>
        <w:rPr>
          <w:rFonts w:hint="eastAsia"/>
          <w:color w:val="000000"/>
        </w:rPr>
      </w:pPr>
    </w:p>
    <w:tbl>
      <w:tblPr>
        <w:tblW w:w="906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0"/>
        <w:gridCol w:w="5373"/>
      </w:tblGrid>
      <w:tr w:rsidR="00BE1D3F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D3F" w:rsidRDefault="00105ABA">
            <w:pPr>
              <w:pStyle w:val="TableContents"/>
              <w:rPr>
                <w:rFonts w:hint="eastAsia"/>
              </w:rPr>
            </w:pPr>
            <w:r>
              <w:t>Judeţul/Localitatea Hunedoara/Deva</w:t>
            </w:r>
          </w:p>
        </w:tc>
        <w:tc>
          <w:tcPr>
            <w:tcW w:w="5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D3F" w:rsidRDefault="000A0D96">
            <w:pPr>
              <w:pStyle w:val="TableContents"/>
              <w:rPr>
                <w:rFonts w:hint="eastAsia"/>
              </w:rPr>
            </w:pPr>
            <w:r>
              <w:t>Registrul de evidenţă nr.72167/19 din 12/07/2024</w:t>
            </w:r>
          </w:p>
        </w:tc>
      </w:tr>
      <w:tr w:rsidR="00BE1D3F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D3F" w:rsidRDefault="00105ABA">
            <w:pPr>
              <w:pStyle w:val="TableContents"/>
              <w:rPr>
                <w:rFonts w:hint="eastAsia"/>
              </w:rPr>
            </w:pPr>
            <w:r>
              <w:t>Primăria municipiului Deva</w:t>
            </w:r>
          </w:p>
        </w:tc>
        <w:tc>
          <w:tcPr>
            <w:tcW w:w="5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D3F" w:rsidRDefault="00BE1D3F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BE1D3F" w:rsidRDefault="00BE1D3F">
      <w:pPr>
        <w:pStyle w:val="BodyText"/>
        <w:spacing w:after="0"/>
        <w:jc w:val="both"/>
        <w:rPr>
          <w:rFonts w:hint="eastAsia"/>
          <w:color w:val="000000"/>
        </w:rPr>
      </w:pPr>
    </w:p>
    <w:p w:rsidR="00BE1D3F" w:rsidRDefault="00B73B03">
      <w:pPr>
        <w:pStyle w:val="BodyText"/>
        <w:spacing w:after="0"/>
        <w:jc w:val="both"/>
        <w:rPr>
          <w:rFonts w:hint="eastAsia"/>
          <w:color w:val="000000"/>
        </w:rPr>
      </w:pPr>
      <w:r>
        <w:rPr>
          <w:color w:val="000000"/>
        </w:rPr>
        <w:t xml:space="preserve">       Încheiat astăzi, 12.07.2024</w:t>
      </w:r>
      <w:r w:rsidR="00105ABA">
        <w:rPr>
          <w:color w:val="000000"/>
        </w:rPr>
        <w:t>, în urma constatării derulării etapei procedurale privind exercitarea dreptului de preempţiune, priv</w:t>
      </w:r>
      <w:r>
        <w:rPr>
          <w:color w:val="000000"/>
        </w:rPr>
        <w:t>ind oferta de vânzare nr.49218/6/15 din 08.05.2024</w:t>
      </w:r>
      <w:r w:rsidR="00105ABA">
        <w:rPr>
          <w:color w:val="000000"/>
        </w:rPr>
        <w:t>,  a terenului agricol situat în extravilanul oraşului/comunei Deva,  categoria de folosinţă</w:t>
      </w:r>
      <w:bookmarkStart w:id="0" w:name="_GoBack"/>
      <w:bookmarkEnd w:id="0"/>
      <w:r w:rsidR="00105ABA">
        <w:rPr>
          <w:color w:val="000000"/>
        </w:rPr>
        <w:t xml:space="preserve"> </w:t>
      </w:r>
      <w:r>
        <w:rPr>
          <w:color w:val="000000"/>
        </w:rPr>
        <w:t>livada</w:t>
      </w:r>
      <w:r w:rsidR="00105ABA">
        <w:rPr>
          <w:color w:val="000000"/>
        </w:rPr>
        <w:t xml:space="preserve">, identificat prin nr. cadastral </w:t>
      </w:r>
      <w:r>
        <w:rPr>
          <w:color w:val="000000"/>
        </w:rPr>
        <w:t>2735</w:t>
      </w:r>
      <w:r w:rsidR="00105ABA">
        <w:rPr>
          <w:color w:val="000000"/>
        </w:rPr>
        <w:t xml:space="preserve">, şi număr carte funciară </w:t>
      </w:r>
      <w:r w:rsidR="00DC6117">
        <w:rPr>
          <w:color w:val="000000"/>
        </w:rPr>
        <w:t>71489 , în suprafaţă de 0,2</w:t>
      </w:r>
      <w:r>
        <w:rPr>
          <w:color w:val="000000"/>
        </w:rPr>
        <w:t>200</w:t>
      </w:r>
      <w:r w:rsidR="00105ABA">
        <w:rPr>
          <w:color w:val="000000"/>
        </w:rPr>
        <w:t xml:space="preserve"> ha, reprezentând cota-parte 1/</w:t>
      </w:r>
      <w:r w:rsidR="000A0D96">
        <w:rPr>
          <w:color w:val="000000"/>
        </w:rPr>
        <w:t>1, judeţul Hunedoara, depusă de</w:t>
      </w:r>
      <w:r w:rsidR="00105ABA">
        <w:rPr>
          <w:color w:val="000000"/>
        </w:rPr>
        <w:t xml:space="preserve"> </w:t>
      </w:r>
      <w:r w:rsidR="000A0D96" w:rsidRPr="00C24CC9">
        <w:rPr>
          <w:rFonts w:hint="eastAsia"/>
          <w:color w:val="000000"/>
        </w:rPr>
        <w:t>STANCU ISPAS IOANA</w:t>
      </w:r>
      <w:r w:rsidR="000A0D96">
        <w:rPr>
          <w:color w:val="000000"/>
        </w:rPr>
        <w:t>, în calitate de vânzător/</w:t>
      </w:r>
      <w:r w:rsidR="000A0D96">
        <w:rPr>
          <w:strike/>
          <w:color w:val="000000"/>
        </w:rPr>
        <w:t>vânzătoare,</w:t>
      </w:r>
      <w:r w:rsidR="000A0D96">
        <w:rPr>
          <w:color w:val="000000"/>
        </w:rPr>
        <w:t xml:space="preserve"> proprietar</w:t>
      </w:r>
      <w:r w:rsidR="000A0D96">
        <w:rPr>
          <w:strike/>
          <w:color w:val="000000"/>
        </w:rPr>
        <w:t>/coproprietar</w:t>
      </w:r>
      <w:r w:rsidR="000A0D96">
        <w:rPr>
          <w:color w:val="000000"/>
        </w:rPr>
        <w:t xml:space="preserve">, CNP </w:t>
      </w:r>
      <w:r>
        <w:rPr>
          <w:color w:val="000000"/>
        </w:rPr>
        <w:t>2860910204965</w:t>
      </w:r>
      <w:r w:rsidR="000A0D96">
        <w:rPr>
          <w:color w:val="000000"/>
        </w:rPr>
        <w:t>, identifi</w:t>
      </w:r>
      <w:r>
        <w:rPr>
          <w:color w:val="000000"/>
        </w:rPr>
        <w:t>cat/identificată cu  CI seria TZ nr.</w:t>
      </w:r>
      <w:r w:rsidR="00DC6117">
        <w:rPr>
          <w:color w:val="000000"/>
        </w:rPr>
        <w:t>885291</w:t>
      </w:r>
      <w:r>
        <w:rPr>
          <w:color w:val="000000"/>
        </w:rPr>
        <w:t xml:space="preserve">, </w:t>
      </w:r>
      <w:r w:rsidR="000A0D96">
        <w:rPr>
          <w:color w:val="000000"/>
        </w:rPr>
        <w:t xml:space="preserve">eliberat(ă) de SPCLEP </w:t>
      </w:r>
      <w:r w:rsidR="00DC6117">
        <w:rPr>
          <w:color w:val="000000"/>
        </w:rPr>
        <w:t>GIROC, la data de 18.04</w:t>
      </w:r>
      <w:r w:rsidR="000A0D96">
        <w:rPr>
          <w:color w:val="000000"/>
        </w:rPr>
        <w:t>.202</w:t>
      </w:r>
      <w:r w:rsidR="00DC6117">
        <w:rPr>
          <w:color w:val="000000"/>
        </w:rPr>
        <w:t>4</w:t>
      </w:r>
      <w:r w:rsidR="000A0D96">
        <w:rPr>
          <w:color w:val="000000"/>
        </w:rPr>
        <w:t xml:space="preserve">, cetăţenia română,  cu domiciliul în localitatea </w:t>
      </w:r>
      <w:r w:rsidR="00DC6117">
        <w:rPr>
          <w:color w:val="000000"/>
        </w:rPr>
        <w:t>SAT.GIROC(COM.GIROC)</w:t>
      </w:r>
      <w:r w:rsidR="000A0D96">
        <w:rPr>
          <w:color w:val="000000"/>
        </w:rPr>
        <w:t>, str.</w:t>
      </w:r>
      <w:r w:rsidR="00DC6117">
        <w:rPr>
          <w:color w:val="000000"/>
        </w:rPr>
        <w:t>Romanilor, nr.2</w:t>
      </w:r>
      <w:r w:rsidR="000A0D96">
        <w:rPr>
          <w:color w:val="000000"/>
        </w:rPr>
        <w:t xml:space="preserve">, </w:t>
      </w:r>
      <w:r w:rsidR="00DC6117">
        <w:rPr>
          <w:color w:val="000000"/>
        </w:rPr>
        <w:t>Bl.A</w:t>
      </w:r>
      <w:r w:rsidR="007E7E57">
        <w:rPr>
          <w:color w:val="000000"/>
        </w:rPr>
        <w:t xml:space="preserve">, </w:t>
      </w:r>
      <w:r w:rsidR="000A0D96">
        <w:rPr>
          <w:color w:val="000000"/>
        </w:rPr>
        <w:t>ap.</w:t>
      </w:r>
      <w:r w:rsidR="00DC6117">
        <w:rPr>
          <w:color w:val="000000"/>
        </w:rPr>
        <w:t>2</w:t>
      </w:r>
      <w:r w:rsidR="000A0D96">
        <w:rPr>
          <w:color w:val="000000"/>
        </w:rPr>
        <w:t xml:space="preserve">, judeţul </w:t>
      </w:r>
      <w:r w:rsidR="007E7E57">
        <w:rPr>
          <w:color w:val="000000"/>
        </w:rPr>
        <w:t>Timisoara</w:t>
      </w:r>
      <w:r w:rsidR="000A0D96">
        <w:rPr>
          <w:color w:val="000000"/>
        </w:rPr>
        <w:t>, ţ</w:t>
      </w:r>
      <w:r w:rsidR="00DC6117">
        <w:rPr>
          <w:color w:val="000000"/>
        </w:rPr>
        <w:t xml:space="preserve">ara </w:t>
      </w:r>
      <w:r w:rsidR="00C64893">
        <w:rPr>
          <w:color w:val="000000"/>
        </w:rPr>
        <w:t>România, cetăţenia română</w:t>
      </w:r>
      <w:r w:rsidR="000A0D96">
        <w:rPr>
          <w:color w:val="000000"/>
        </w:rPr>
        <w:t>, prin BUBLE SIMION CNP 1810204205569 in calitate de imputernicit, identificat/identificată cu  CI seria HD nr. 842393, eliberat(ă) de SPCLEP Deva, la data de 03.03.2017, cetăţenia română,  cu domiciliul în localitatea Deva, str.</w:t>
      </w:r>
      <w:r w:rsidR="007E7E57">
        <w:rPr>
          <w:color w:val="000000"/>
        </w:rPr>
        <w:t>Closca</w:t>
      </w:r>
      <w:r w:rsidR="000A0D96">
        <w:rPr>
          <w:color w:val="000000"/>
        </w:rPr>
        <w:t>, nr.13, judeţul Hunedoara,</w:t>
      </w:r>
      <w:r w:rsidR="00105ABA">
        <w:rPr>
          <w:color w:val="000000"/>
        </w:rPr>
        <w:t xml:space="preserve">, în conformitate cu prevederile </w:t>
      </w:r>
      <w:r w:rsidR="00105ABA">
        <w:rPr>
          <w:color w:val="0000FF"/>
          <w:u w:val="single"/>
        </w:rPr>
        <w:t>art. 7 alin. (8) din Legea nr. 17/2014</w:t>
      </w:r>
      <w:r w:rsidR="00105ABA">
        <w:rPr>
          <w:color w:val="000000"/>
        </w:rPr>
        <w:t xml:space="preserve"> privind unele măsuri de reglementare a vânzării terenurilor agricole situate în extravilan şi de modificare a </w:t>
      </w:r>
      <w:r w:rsidR="00105ABA">
        <w:rPr>
          <w:color w:val="0000FF"/>
          <w:u w:val="single"/>
        </w:rPr>
        <w:t>Legii nr. 268/2001</w:t>
      </w:r>
      <w:r w:rsidR="00105ABA"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şi ale </w:t>
      </w:r>
      <w:r w:rsidR="00105ABA">
        <w:rPr>
          <w:color w:val="0000FF"/>
          <w:u w:val="single"/>
        </w:rPr>
        <w:t>art. 3 lit. l)</w:t>
      </w:r>
      <w:r w:rsidR="00105ABA">
        <w:rPr>
          <w:color w:val="000000"/>
        </w:rPr>
        <w:t xml:space="preserve"> şi </w:t>
      </w:r>
      <w:r w:rsidR="00105ABA">
        <w:rPr>
          <w:color w:val="0000FF"/>
          <w:u w:val="single"/>
        </w:rPr>
        <w:t>m)</w:t>
      </w:r>
      <w:r w:rsidR="00105ABA">
        <w:rPr>
          <w:color w:val="000000"/>
        </w:rPr>
        <w:t xml:space="preserve"> şi </w:t>
      </w:r>
      <w:r w:rsidR="00105ABA">
        <w:rPr>
          <w:color w:val="0000FF"/>
          <w:u w:val="single"/>
        </w:rPr>
        <w:t>art. 8 alin. (1) din Normele metodologice</w:t>
      </w:r>
      <w:r w:rsidR="00105ABA">
        <w:rPr>
          <w:color w:val="000000"/>
        </w:rPr>
        <w:t xml:space="preserve"> privind exercitarea de către Ministerul Agriculturii şi Dezvoltării Rurale a atribuţiilor ce îi revin pentru aplicarea </w:t>
      </w:r>
      <w:r w:rsidR="00105ABA">
        <w:rPr>
          <w:color w:val="0000FF"/>
          <w:u w:val="single"/>
        </w:rPr>
        <w:t>titlului I din Legea nr. 17/2014</w:t>
      </w:r>
      <w:r w:rsidR="00105ABA">
        <w:rPr>
          <w:color w:val="000000"/>
        </w:rPr>
        <w:t xml:space="preserve"> privind unele măsuri de reglementare a vânzării terenurilor agricole situate în extravilan şi de modificare a </w:t>
      </w:r>
      <w:r w:rsidR="00105ABA">
        <w:rPr>
          <w:color w:val="0000FF"/>
          <w:u w:val="single"/>
        </w:rPr>
        <w:t>Legii nr. 268/2001</w:t>
      </w:r>
      <w:r w:rsidR="00105ABA"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aprobate prin </w:t>
      </w:r>
      <w:r w:rsidR="00105ABA">
        <w:rPr>
          <w:color w:val="0000FF"/>
          <w:u w:val="single"/>
        </w:rPr>
        <w:t>Ordinul viceprim-ministrului, ministrul agriculturii şi dezvoltării rurale, al viceprim-ministrului, ministrul dezvoltării regionale şi administraţiei publice, al ministrului apărării naţionale şi al viceprim-ministrului, ministrul culturii, nr. 719/740/M.57/2.333/2014</w:t>
      </w:r>
      <w:r w:rsidR="00105ABA">
        <w:rPr>
          <w:color w:val="000000"/>
        </w:rPr>
        <w:t xml:space="preserve">, cu modificările şi completările ulterioare, denumite în continuare norme metodologice.Prezentul proces-verbal a fost întocmit la expirarea termenului de 45 de zile lucrătoare prevăzut de dispoziţiile </w:t>
      </w:r>
      <w:r w:rsidR="00105ABA">
        <w:rPr>
          <w:color w:val="0000FF"/>
          <w:u w:val="single"/>
        </w:rPr>
        <w:t>art. 6 alin. (1) din Legea nr. 17/2014</w:t>
      </w:r>
      <w:r w:rsidR="00105ABA">
        <w:rPr>
          <w:color w:val="000000"/>
        </w:rPr>
        <w:t xml:space="preserve">, cu modificările şi completările ulterioare, termen până la care niciun preemptor din categoria celor enumeraţi în cuprinsul </w:t>
      </w:r>
      <w:r w:rsidR="00105ABA">
        <w:rPr>
          <w:color w:val="0000FF"/>
          <w:u w:val="single"/>
        </w:rPr>
        <w:t>art. 4 alin. (1)</w:t>
      </w:r>
      <w:r w:rsidR="00105ABA">
        <w:rPr>
          <w:color w:val="000000"/>
        </w:rPr>
        <w:t xml:space="preserve"> din actul normativ antemenţionat nu şi-a exercitat dreptul de preempţiune pentru vânzarea terenului agricol înscris în carte</w:t>
      </w:r>
      <w:r w:rsidR="00DC6117">
        <w:rPr>
          <w:color w:val="000000"/>
        </w:rPr>
        <w:t xml:space="preserve">a funciară nr.71489, </w:t>
      </w:r>
      <w:r w:rsidR="00105ABA">
        <w:rPr>
          <w:color w:val="000000"/>
        </w:rPr>
        <w:t>nr. c</w:t>
      </w:r>
      <w:r w:rsidR="00DC6117">
        <w:rPr>
          <w:color w:val="000000"/>
        </w:rPr>
        <w:t>adastral 2735, suprafaţă 0,2200</w:t>
      </w:r>
      <w:r w:rsidR="00105ABA">
        <w:rPr>
          <w:color w:val="000000"/>
        </w:rPr>
        <w:t xml:space="preserve"> ha, sens în care certificăm următoarele:</w:t>
      </w:r>
    </w:p>
    <w:p w:rsidR="00BE1D3F" w:rsidRDefault="00105ABA">
      <w:pPr>
        <w:pStyle w:val="BodyText"/>
        <w:spacing w:after="0"/>
        <w:jc w:val="both"/>
        <w:rPr>
          <w:rFonts w:hint="eastAsia"/>
        </w:rPr>
      </w:pPr>
      <w:r>
        <w:rPr>
          <w:color w:val="000000"/>
        </w:rPr>
        <w:t>1. înregistrarea cererii vânzătorului nr.</w:t>
      </w:r>
      <w:r w:rsidR="00C64893">
        <w:rPr>
          <w:color w:val="000000"/>
        </w:rPr>
        <w:t>49218/6/15 din 08.05.2024</w:t>
      </w:r>
      <w:r>
        <w:rPr>
          <w:color w:val="000000"/>
        </w:rPr>
        <w:t xml:space="preserve">,  a ofertei de vânzare nr. </w:t>
      </w:r>
      <w:r w:rsidR="00C64893">
        <w:rPr>
          <w:color w:val="000000"/>
        </w:rPr>
        <w:t>49218/6/15</w:t>
      </w:r>
      <w:r>
        <w:rPr>
          <w:color w:val="000000"/>
        </w:rPr>
        <w:t xml:space="preserve"> pentru terenul agricol în suprafaţă de </w:t>
      </w:r>
      <w:r w:rsidR="00C64893">
        <w:rPr>
          <w:color w:val="000000"/>
        </w:rPr>
        <w:t>0,2200</w:t>
      </w:r>
      <w:r>
        <w:rPr>
          <w:color w:val="000000"/>
        </w:rPr>
        <w:t xml:space="preserve"> ha, depusă de </w:t>
      </w:r>
      <w:r w:rsidR="00C64893" w:rsidRPr="00C24CC9">
        <w:rPr>
          <w:rFonts w:hint="eastAsia"/>
          <w:color w:val="000000"/>
        </w:rPr>
        <w:t>STANCU ISPAS IOANA</w:t>
      </w:r>
      <w:r>
        <w:rPr>
          <w:color w:val="000000"/>
        </w:rPr>
        <w:t>, în calitate de vânzător-proprietar, precum şi a documentelor justificative prevăzute de art. 5 alin. (1) din normele metodologice;</w:t>
      </w:r>
    </w:p>
    <w:p w:rsidR="00BE1D3F" w:rsidRDefault="00105ABA">
      <w:pPr>
        <w:pStyle w:val="BodyText"/>
        <w:spacing w:after="0"/>
        <w:jc w:val="both"/>
        <w:rPr>
          <w:rFonts w:hint="eastAsia"/>
        </w:rPr>
      </w:pPr>
      <w:r>
        <w:rPr>
          <w:color w:val="000000"/>
        </w:rPr>
        <w:lastRenderedPageBreak/>
        <w:t>2. încheierea Procesului-verbal de afişare a ofertei de vânzare nr.</w:t>
      </w:r>
      <w:r w:rsidR="00DC6117">
        <w:rPr>
          <w:color w:val="000000"/>
        </w:rPr>
        <w:t>49286</w:t>
      </w:r>
      <w:r w:rsidR="00C64893">
        <w:rPr>
          <w:color w:val="000000"/>
        </w:rPr>
        <w:t>/15 din 08.05.2024</w:t>
      </w:r>
      <w:r>
        <w:rPr>
          <w:color w:val="000000"/>
        </w:rPr>
        <w:t xml:space="preserve"> şi afişarea ofertei de vânzare la sediul primăriei/site www.primariadeva.ro, în data de </w:t>
      </w:r>
      <w:r w:rsidR="00C64893">
        <w:rPr>
          <w:color w:val="000000"/>
        </w:rPr>
        <w:t>08.05.2024</w:t>
      </w:r>
      <w:r>
        <w:rPr>
          <w:color w:val="000000"/>
        </w:rPr>
        <w:t>;</w:t>
      </w:r>
    </w:p>
    <w:p w:rsidR="00BE1D3F" w:rsidRDefault="00105ABA">
      <w:pPr>
        <w:pStyle w:val="BodyText"/>
        <w:spacing w:after="0"/>
        <w:jc w:val="both"/>
        <w:rPr>
          <w:rFonts w:hint="eastAsia"/>
          <w:color w:val="000000"/>
        </w:rPr>
      </w:pPr>
      <w:r>
        <w:rPr>
          <w:color w:val="000000"/>
        </w:rPr>
        <w:t xml:space="preserve">3. notificarea preemptorilor în termenul prevăzut la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>, cu modificările şi completările ulterioare, precum şi afişarea notificării nr.</w:t>
      </w:r>
      <w:r w:rsidR="00DC6117">
        <w:rPr>
          <w:color w:val="000000"/>
        </w:rPr>
        <w:t>50595/32</w:t>
      </w:r>
      <w:r w:rsidR="00C64893">
        <w:rPr>
          <w:color w:val="000000"/>
        </w:rPr>
        <w:t xml:space="preserve"> din data de  13.05.2024</w:t>
      </w:r>
      <w:r>
        <w:rPr>
          <w:color w:val="000000"/>
        </w:rPr>
        <w:t xml:space="preserve">,  a preemptorilor la sediul primăriei sau pe site-ul primăriei, cu respectarea prevederilor legale privind protecţia datelor cu caracter personal; </w:t>
      </w:r>
    </w:p>
    <w:p w:rsidR="00BE1D3F" w:rsidRDefault="00105ABA">
      <w:pPr>
        <w:pStyle w:val="BodyText"/>
        <w:spacing w:after="0"/>
        <w:jc w:val="both"/>
        <w:rPr>
          <w:rFonts w:hint="eastAsia"/>
          <w:color w:val="000000"/>
        </w:rPr>
      </w:pPr>
      <w:r>
        <w:rPr>
          <w:color w:val="000000"/>
        </w:rPr>
        <w:t xml:space="preserve">4. transmiterea la structura centrală, respectiv teritorială şi la A.D.S., în termenul prevăzut la </w:t>
      </w:r>
      <w:r>
        <w:rPr>
          <w:color w:val="0000FF"/>
          <w:u w:val="single"/>
        </w:rPr>
        <w:t>art. 6 alin. (5) din Legea nr. 17/2014</w:t>
      </w:r>
      <w:r>
        <w:rPr>
          <w:color w:val="000000"/>
        </w:rPr>
        <w:t>, cu modificările şi completările ulterioare, a dosarului privind cererea şi oferta de vânzare a terenului agricol, împreună cu documentele justificative.</w:t>
      </w:r>
    </w:p>
    <w:p w:rsidR="00BE1D3F" w:rsidRDefault="00105ABA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În conformitate cu prevederile </w:t>
      </w:r>
      <w:r>
        <w:rPr>
          <w:color w:val="0000FF"/>
          <w:u w:val="single"/>
        </w:rPr>
        <w:t>art. 4^1 alin. (3) din Legea nr. 17/2014</w:t>
      </w:r>
      <w:r>
        <w:rPr>
          <w:color w:val="000000"/>
        </w:rPr>
        <w:t>, cu modificările şi completările ulterioare, în te</w:t>
      </w:r>
      <w:r w:rsidR="00C64893">
        <w:rPr>
          <w:color w:val="000000"/>
        </w:rPr>
        <w:t>rmen de 30 de zile de la data 12.07.2024</w:t>
      </w:r>
      <w:r>
        <w:rPr>
          <w:color w:val="000000"/>
        </w:rPr>
        <w:t xml:space="preserve">, potenţialii cumpărători, persoane fizice sau juridice, pot depune la primărie o cerere de înregistrare a ofertei de cumpărare, însoţită de documentele justificative prevăzute la </w:t>
      </w:r>
      <w:r>
        <w:rPr>
          <w:color w:val="0000FF"/>
          <w:u w:val="single"/>
        </w:rPr>
        <w:t>art. 8 alin. (2)</w:t>
      </w:r>
      <w:r>
        <w:rPr>
          <w:color w:val="000000"/>
        </w:rPr>
        <w:t xml:space="preserve"> şi </w:t>
      </w:r>
      <w:r>
        <w:rPr>
          <w:color w:val="0000FF"/>
          <w:u w:val="single"/>
        </w:rPr>
        <w:t>(3) din normele metodologice</w:t>
      </w:r>
      <w:r>
        <w:rPr>
          <w:color w:val="000000"/>
        </w:rPr>
        <w:t>, până la data 12.08.2024 .</w:t>
      </w:r>
    </w:p>
    <w:p w:rsidR="00BE1D3F" w:rsidRDefault="00105ABA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Prezentul proces-verbal de constatare a derulării etapei procedurale privind exercitarea dreptului de preempţiune a fost încheiat în 2 exemplare originale şi afişat la sediul primăriei din b-dul. 1 Decembrie , nr.16A  și pe site </w:t>
      </w:r>
      <w:hyperlink r:id="rId4">
        <w:r>
          <w:rPr>
            <w:rStyle w:val="Hyperlink"/>
            <w:color w:val="000000"/>
          </w:rPr>
          <w:t>www.primariadeva.ro</w:t>
        </w:r>
      </w:hyperlink>
      <w:r>
        <w:rPr>
          <w:color w:val="000000"/>
        </w:rPr>
        <w:t xml:space="preserve"> , în data de 12.07.2024.</w:t>
      </w:r>
    </w:p>
    <w:p w:rsidR="00BE1D3F" w:rsidRDefault="00105ABA">
      <w:pPr>
        <w:rPr>
          <w:rFonts w:hint="eastAsia"/>
          <w:b/>
          <w:bCs/>
        </w:rPr>
      </w:pPr>
      <w:r>
        <w:t xml:space="preserve">     </w:t>
      </w:r>
    </w:p>
    <w:p w:rsidR="00BE1D3F" w:rsidRDefault="00BE1D3F">
      <w:pPr>
        <w:rPr>
          <w:rFonts w:hint="eastAsia"/>
          <w:b/>
          <w:bCs/>
        </w:rPr>
      </w:pPr>
    </w:p>
    <w:p w:rsidR="00BE1D3F" w:rsidRDefault="00105ABA">
      <w:pPr>
        <w:rPr>
          <w:rFonts w:hint="eastAsia"/>
        </w:rPr>
      </w:pPr>
      <w:r>
        <w:rPr>
          <w:b/>
          <w:bCs/>
        </w:rPr>
        <w:t xml:space="preserve">               Primar,                                                                                      Secretar general,    </w:t>
      </w:r>
      <w:r>
        <w:t xml:space="preserve">            </w:t>
      </w:r>
    </w:p>
    <w:p w:rsidR="00BE1D3F" w:rsidRDefault="00105ABA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NICOLAE  FLORIN OANCEA                                                        </w:t>
      </w:r>
      <w:r>
        <w:rPr>
          <w:rFonts w:eastAsia="Times New Roman"/>
          <w:b/>
          <w:lang w:eastAsia="ro-RO"/>
        </w:rPr>
        <w:t>OANA DIANA MURA</w:t>
      </w:r>
      <w:r>
        <w:rPr>
          <w:b/>
          <w:bCs/>
        </w:rPr>
        <w:t xml:space="preserve"> </w:t>
      </w:r>
    </w:p>
    <w:p w:rsidR="00BE1D3F" w:rsidRDefault="00BE1D3F">
      <w:pPr>
        <w:pStyle w:val="BodyText"/>
        <w:rPr>
          <w:rFonts w:hint="eastAsia"/>
        </w:rPr>
      </w:pPr>
    </w:p>
    <w:p w:rsidR="00BE1D3F" w:rsidRDefault="00BE1D3F">
      <w:pPr>
        <w:pStyle w:val="BodyText"/>
        <w:rPr>
          <w:rFonts w:hint="eastAsia"/>
        </w:rPr>
      </w:pPr>
    </w:p>
    <w:p w:rsidR="00BE1D3F" w:rsidRDefault="00BE1D3F">
      <w:pPr>
        <w:pStyle w:val="BodyText"/>
        <w:rPr>
          <w:rFonts w:hint="eastAsia"/>
        </w:rPr>
      </w:pPr>
    </w:p>
    <w:p w:rsidR="00BE1D3F" w:rsidRDefault="00105ABA">
      <w:pPr>
        <w:pStyle w:val="BodyText"/>
        <w:rPr>
          <w:rFonts w:hint="eastAsia"/>
        </w:rPr>
      </w:pPr>
      <w:r>
        <w:t xml:space="preserve">                                                                       </w:t>
      </w:r>
      <w:r>
        <w:rPr>
          <w:b/>
          <w:bCs/>
        </w:rPr>
        <w:t xml:space="preserve">  Registrul agricol,</w:t>
      </w:r>
    </w:p>
    <w:p w:rsidR="00BE1D3F" w:rsidRDefault="00105ABA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</w:t>
      </w:r>
      <w:r w:rsidR="005A4D75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="005A4D75">
        <w:rPr>
          <w:b/>
          <w:bCs/>
        </w:rPr>
        <w:t>DĂNUŢ MOGOŞANU</w:t>
      </w:r>
      <w:r>
        <w:rPr>
          <w:b/>
          <w:bCs/>
        </w:rPr>
        <w:t xml:space="preserve"> </w:t>
      </w:r>
    </w:p>
    <w:p w:rsidR="00BE1D3F" w:rsidRDefault="00BE1D3F">
      <w:pPr>
        <w:pStyle w:val="BodyText"/>
        <w:spacing w:after="0"/>
        <w:rPr>
          <w:rFonts w:hint="eastAsia"/>
          <w:color w:val="000000"/>
        </w:rPr>
      </w:pPr>
    </w:p>
    <w:sectPr w:rsidR="00BE1D3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3F"/>
    <w:rsid w:val="000A0D96"/>
    <w:rsid w:val="00105ABA"/>
    <w:rsid w:val="005A4D75"/>
    <w:rsid w:val="007E7E57"/>
    <w:rsid w:val="00B73B03"/>
    <w:rsid w:val="00BE1D3F"/>
    <w:rsid w:val="00C64893"/>
    <w:rsid w:val="00D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3D4EE-EB16-4E7B-92A6-B2465B4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B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B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dev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Mogosanu</dc:creator>
  <dc:description/>
  <cp:lastModifiedBy>Danut Mogosanu</cp:lastModifiedBy>
  <cp:revision>4</cp:revision>
  <cp:lastPrinted>2024-07-15T06:22:00Z</cp:lastPrinted>
  <dcterms:created xsi:type="dcterms:W3CDTF">2024-07-15T05:38:00Z</dcterms:created>
  <dcterms:modified xsi:type="dcterms:W3CDTF">2024-07-15T06:27:00Z</dcterms:modified>
  <dc:language>ro-RO</dc:language>
</cp:coreProperties>
</file>